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0" w:leftChars="0" w:firstLine="417" w:firstLineChars="116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亳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州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学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院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考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场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巡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视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表</w:t>
      </w:r>
    </w:p>
    <w:tbl>
      <w:tblPr>
        <w:tblStyle w:val="2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3261"/>
        <w:gridCol w:w="1701"/>
        <w:gridCol w:w="1417"/>
        <w:gridCol w:w="1127"/>
        <w:gridCol w:w="999"/>
        <w:gridCol w:w="993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项目序号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巡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视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内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容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评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估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级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标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准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 w:val="0"/>
                <w:kern w:val="0"/>
                <w:szCs w:val="21"/>
              </w:rPr>
              <w:t>院系名称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439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3118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4395" w:type="dxa"/>
            <w:gridSpan w:val="2"/>
            <w:vMerge w:val="continue"/>
          </w:tcPr>
          <w:p>
            <w:pPr>
              <w:spacing w:line="42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A 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级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C 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级</w:t>
            </w:r>
          </w:p>
        </w:tc>
        <w:tc>
          <w:tcPr>
            <w:tcW w:w="1127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  <w:tc>
          <w:tcPr>
            <w:tcW w:w="999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  <w:tc>
          <w:tcPr>
            <w:tcW w:w="993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  <w:tc>
          <w:tcPr>
            <w:tcW w:w="992" w:type="dxa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考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生左右各间隔一个空位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均符合要求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不符合要求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对号入座，考试证件齐全，并摆放在桌面上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同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上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同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上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考场清理</w:t>
            </w: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书包等非考试用物品集中放置在讲台附近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符合要求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不符合要求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监考教师履行职责情况</w:t>
            </w: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监考到达考场时间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提前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分钟到达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迟到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佩戴监考证，考前宣讲考场规则，强调考试纪律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做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到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未做到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准时开始分发试卷、试题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符合要求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不符合要求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认真履行职责，无看书、看报、抽烟、聊天、背向学生坐在座位上等现象发生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符合要求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不符合要求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学生遵守考场纪律情况</w:t>
            </w: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考场秩序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良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好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混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乱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考试结束时考试纪律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无违纪现象，及时收齐试卷上交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秩序混乱，试卷收集不齐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Cs/>
                <w:kern w:val="0"/>
                <w:szCs w:val="21"/>
              </w:rPr>
              <w:t>10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院系领导巡视情况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有巡视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无人巡视</w:t>
            </w:r>
          </w:p>
        </w:tc>
        <w:tc>
          <w:tcPr>
            <w:tcW w:w="1127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9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3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40" w:lineRule="exact"/>
              <w:rPr>
                <w:rFonts w:ascii="仿宋" w:hAnsi="仿宋" w:eastAsia="仿宋"/>
                <w:bCs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</w:t>
      </w:r>
      <w:r>
        <w:rPr>
          <w:rFonts w:ascii="仿宋" w:hAnsi="仿宋" w:eastAsia="仿宋"/>
          <w:bCs/>
          <w:szCs w:val="21"/>
        </w:rPr>
        <w:t>1</w:t>
      </w:r>
      <w:r>
        <w:rPr>
          <w:rFonts w:hint="eastAsia" w:ascii="仿宋" w:hAnsi="仿宋" w:eastAsia="仿宋"/>
          <w:bCs/>
          <w:szCs w:val="21"/>
        </w:rPr>
        <w:t>.巡视评价可分为</w:t>
      </w:r>
      <w:r>
        <w:rPr>
          <w:rFonts w:ascii="仿宋" w:hAnsi="仿宋" w:eastAsia="仿宋"/>
          <w:bCs/>
          <w:szCs w:val="21"/>
        </w:rPr>
        <w:t>A</w:t>
      </w:r>
      <w:r>
        <w:rPr>
          <w:rFonts w:hint="eastAsia" w:ascii="仿宋" w:hAnsi="仿宋" w:eastAsia="仿宋"/>
          <w:bCs/>
          <w:szCs w:val="21"/>
        </w:rPr>
        <w:t>、</w:t>
      </w:r>
      <w:r>
        <w:rPr>
          <w:rFonts w:ascii="仿宋" w:hAnsi="仿宋" w:eastAsia="仿宋"/>
          <w:bCs/>
          <w:szCs w:val="21"/>
        </w:rPr>
        <w:t>B</w:t>
      </w:r>
      <w:r>
        <w:rPr>
          <w:rFonts w:hint="eastAsia" w:ascii="仿宋" w:hAnsi="仿宋" w:eastAsia="仿宋"/>
          <w:bCs/>
          <w:szCs w:val="21"/>
        </w:rPr>
        <w:t>、</w:t>
      </w:r>
      <w:r>
        <w:rPr>
          <w:rFonts w:ascii="仿宋" w:hAnsi="仿宋" w:eastAsia="仿宋"/>
          <w:bCs/>
          <w:szCs w:val="21"/>
        </w:rPr>
        <w:t>C</w:t>
      </w:r>
      <w:r>
        <w:rPr>
          <w:rFonts w:hint="eastAsia" w:ascii="仿宋" w:hAnsi="仿宋" w:eastAsia="仿宋"/>
          <w:bCs/>
          <w:szCs w:val="21"/>
        </w:rPr>
        <w:t>三级，介于</w:t>
      </w:r>
      <w:r>
        <w:rPr>
          <w:rFonts w:ascii="仿宋" w:hAnsi="仿宋" w:eastAsia="仿宋"/>
          <w:bCs/>
          <w:szCs w:val="21"/>
        </w:rPr>
        <w:t>A</w:t>
      </w:r>
      <w:r>
        <w:rPr>
          <w:rFonts w:hint="eastAsia" w:ascii="仿宋" w:hAnsi="仿宋" w:eastAsia="仿宋"/>
          <w:bCs/>
          <w:szCs w:val="21"/>
        </w:rPr>
        <w:t>、</w:t>
      </w:r>
      <w:r>
        <w:rPr>
          <w:rFonts w:ascii="仿宋" w:hAnsi="仿宋" w:eastAsia="仿宋"/>
          <w:bCs/>
          <w:szCs w:val="21"/>
        </w:rPr>
        <w:t>C</w:t>
      </w:r>
      <w:r>
        <w:rPr>
          <w:rFonts w:hint="eastAsia" w:ascii="仿宋" w:hAnsi="仿宋" w:eastAsia="仿宋"/>
          <w:bCs/>
          <w:szCs w:val="21"/>
        </w:rPr>
        <w:t>之间可评定为</w:t>
      </w:r>
      <w:r>
        <w:rPr>
          <w:rFonts w:ascii="仿宋" w:hAnsi="仿宋" w:eastAsia="仿宋"/>
          <w:bCs/>
          <w:szCs w:val="21"/>
        </w:rPr>
        <w:t>B</w:t>
      </w:r>
      <w:r>
        <w:rPr>
          <w:rFonts w:hint="eastAsia" w:ascii="仿宋" w:hAnsi="仿宋" w:eastAsia="仿宋"/>
          <w:bCs/>
          <w:szCs w:val="21"/>
        </w:rPr>
        <w:t>级;</w:t>
      </w:r>
      <w:r>
        <w:rPr>
          <w:rFonts w:ascii="仿宋" w:hAnsi="仿宋" w:eastAsia="仿宋"/>
          <w:bCs/>
          <w:szCs w:val="21"/>
        </w:rPr>
        <w:t>2</w:t>
      </w:r>
      <w:r>
        <w:rPr>
          <w:rFonts w:hint="eastAsia" w:ascii="仿宋" w:hAnsi="仿宋" w:eastAsia="仿宋"/>
          <w:bCs/>
          <w:szCs w:val="21"/>
        </w:rPr>
        <w:t>.若必要，请对评价各项作出简短说明，情况较复杂时，也可另附张说明。</w:t>
      </w:r>
    </w:p>
    <w:p>
      <w:pPr>
        <w:ind w:firstLine="435"/>
      </w:pPr>
      <w:r>
        <w:rPr>
          <w:rFonts w:ascii="仿宋" w:hAnsi="仿宋" w:eastAsia="仿宋"/>
          <w:bCs/>
          <w:szCs w:val="21"/>
        </w:rPr>
        <w:t xml:space="preserve">                                                                      </w:t>
      </w:r>
      <w:r>
        <w:rPr>
          <w:rFonts w:hint="eastAsia" w:ascii="仿宋" w:hAnsi="仿宋" w:eastAsia="仿宋"/>
          <w:bCs/>
          <w:szCs w:val="21"/>
        </w:rPr>
        <w:t>巡视人签字：</w:t>
      </w:r>
      <w:r>
        <w:rPr>
          <w:rFonts w:ascii="仿宋" w:hAnsi="仿宋" w:eastAsia="仿宋"/>
          <w:bCs/>
          <w:szCs w:val="21"/>
        </w:rPr>
        <w:t xml:space="preserve">                    </w:t>
      </w:r>
      <w:r>
        <w:rPr>
          <w:rFonts w:hint="eastAsia" w:ascii="仿宋" w:hAnsi="仿宋" w:eastAsia="仿宋"/>
          <w:bCs/>
          <w:szCs w:val="21"/>
        </w:rPr>
        <w:t>年</w:t>
      </w:r>
      <w:r>
        <w:rPr>
          <w:rFonts w:ascii="仿宋" w:hAnsi="仿宋" w:eastAsia="仿宋"/>
          <w:bCs/>
          <w:szCs w:val="21"/>
        </w:rPr>
        <w:t xml:space="preserve">       </w:t>
      </w:r>
      <w:r>
        <w:rPr>
          <w:rFonts w:hint="eastAsia" w:ascii="仿宋" w:hAnsi="仿宋" w:eastAsia="仿宋"/>
          <w:bCs/>
          <w:szCs w:val="21"/>
        </w:rPr>
        <w:t>月</w:t>
      </w:r>
      <w:r>
        <w:rPr>
          <w:rFonts w:ascii="仿宋" w:hAnsi="仿宋" w:eastAsia="仿宋"/>
          <w:bCs/>
          <w:szCs w:val="21"/>
        </w:rPr>
        <w:t xml:space="preserve">       </w:t>
      </w:r>
      <w:r>
        <w:rPr>
          <w:rFonts w:hint="eastAsia" w:ascii="仿宋" w:hAnsi="仿宋" w:eastAsia="仿宋"/>
          <w:bCs/>
          <w:szCs w:val="21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E"/>
    <w:rsid w:val="00CA5F5E"/>
    <w:rsid w:val="00CB70F2"/>
    <w:rsid w:val="0E8753B4"/>
    <w:rsid w:val="44FB65F2"/>
    <w:rsid w:val="53972AFC"/>
    <w:rsid w:val="584A72FA"/>
    <w:rsid w:val="5C8A3C1B"/>
    <w:rsid w:val="6CC97BDB"/>
    <w:rsid w:val="77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568</Characters>
  <Lines>4</Lines>
  <Paragraphs>1</Paragraphs>
  <TotalTime>5</TotalTime>
  <ScaleCrop>false</ScaleCrop>
  <LinksUpToDate>false</LinksUpToDate>
  <CharactersWithSpaces>666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2019-07-01T06:20:00Z</dcterms:created>
  <dc:creator>江浩</dc:creator>
  <cp:lastModifiedBy>马木木</cp:lastModifiedBy>
  <dcterms:modified xsi:type="dcterms:W3CDTF">2019-12-24T01:55:41Z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