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D" w:rsidRDefault="0084588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亳州学</w:t>
      </w:r>
      <w:r w:rsidRPr="00AA72FF">
        <w:rPr>
          <w:rFonts w:ascii="方正小标宋简体" w:eastAsia="方正小标宋简体" w:hint="eastAsia"/>
          <w:sz w:val="44"/>
          <w:szCs w:val="44"/>
          <w:highlight w:val="yellow"/>
        </w:rPr>
        <w:t>院</w:t>
      </w:r>
      <w:r w:rsidR="008C2589" w:rsidRPr="00AA72FF">
        <w:rPr>
          <w:rFonts w:ascii="方正小标宋简体" w:eastAsia="方正小标宋简体" w:hint="eastAsia"/>
          <w:sz w:val="44"/>
          <w:szCs w:val="44"/>
          <w:highlight w:val="yellow"/>
        </w:rPr>
        <w:t>***</w:t>
      </w:r>
      <w:r w:rsidR="00CA1B42" w:rsidRPr="00AA72FF">
        <w:rPr>
          <w:rFonts w:ascii="方正小标宋简体" w:eastAsia="方正小标宋简体" w:hint="eastAsia"/>
          <w:sz w:val="44"/>
          <w:szCs w:val="44"/>
          <w:highlight w:val="yellow"/>
        </w:rPr>
        <w:t>小</w:t>
      </w:r>
      <w:r w:rsidR="00CA1B42" w:rsidRPr="00AA72FF">
        <w:rPr>
          <w:rFonts w:ascii="方正小标宋简体" w:eastAsia="方正小标宋简体" w:hint="eastAsia"/>
          <w:sz w:val="44"/>
          <w:szCs w:val="44"/>
        </w:rPr>
        <w:t>额</w:t>
      </w:r>
      <w:r>
        <w:rPr>
          <w:rFonts w:ascii="方正小标宋简体" w:eastAsia="方正小标宋简体" w:hint="eastAsia"/>
          <w:sz w:val="44"/>
          <w:szCs w:val="44"/>
        </w:rPr>
        <w:t>工程项目</w:t>
      </w:r>
      <w:r w:rsidR="00CA1B42">
        <w:rPr>
          <w:rFonts w:ascii="方正小标宋简体" w:eastAsia="方正小标宋简体" w:hint="eastAsia"/>
          <w:sz w:val="44"/>
          <w:szCs w:val="44"/>
        </w:rPr>
        <w:t>采购</w:t>
      </w:r>
      <w:r>
        <w:rPr>
          <w:rFonts w:ascii="方正小标宋简体" w:eastAsia="方正小标宋简体" w:hint="eastAsia"/>
          <w:sz w:val="44"/>
          <w:szCs w:val="44"/>
        </w:rPr>
        <w:t>方案</w:t>
      </w:r>
    </w:p>
    <w:p w:rsidR="0084588D" w:rsidRDefault="0084588D">
      <w:pPr>
        <w:ind w:firstLine="435"/>
        <w:rPr>
          <w:rFonts w:ascii="仿宋_GB2312" w:eastAsia="仿宋_GB2312"/>
          <w:sz w:val="30"/>
          <w:szCs w:val="30"/>
        </w:rPr>
      </w:pP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/>
          <w:sz w:val="32"/>
          <w:szCs w:val="32"/>
        </w:rPr>
        <w:t>一、项目概况</w:t>
      </w:r>
    </w:p>
    <w:p w:rsidR="000841F5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该工程位于亳州学院校园内，工程内容详见方案、工程量</w:t>
      </w:r>
      <w:r w:rsidR="000841F5" w:rsidRPr="000841F5">
        <w:rPr>
          <w:rFonts w:eastAsia="仿宋_GB2312" w:hint="eastAsia"/>
          <w:sz w:val="32"/>
          <w:szCs w:val="32"/>
        </w:rPr>
        <w:t>清单</w:t>
      </w:r>
      <w:r w:rsidRPr="000841F5">
        <w:rPr>
          <w:rFonts w:eastAsia="仿宋_GB2312" w:hint="eastAsia"/>
          <w:sz w:val="32"/>
          <w:szCs w:val="32"/>
        </w:rPr>
        <w:t>或控制价清单。</w:t>
      </w:r>
    </w:p>
    <w:p w:rsidR="000841F5" w:rsidRPr="000841F5" w:rsidRDefault="000841F5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二、控制价</w:t>
      </w:r>
    </w:p>
    <w:p w:rsidR="000841F5" w:rsidRPr="000841F5" w:rsidRDefault="000841F5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该工程项目控制价（人民币）：</w:t>
      </w:r>
      <w:r w:rsidRPr="00AA72FF">
        <w:rPr>
          <w:rFonts w:eastAsia="仿宋_GB2312" w:hint="eastAsia"/>
          <w:sz w:val="32"/>
          <w:szCs w:val="32"/>
          <w:highlight w:val="yellow"/>
        </w:rPr>
        <w:t>****</w:t>
      </w:r>
      <w:r w:rsidRPr="00AA72FF">
        <w:rPr>
          <w:rFonts w:eastAsia="仿宋_GB2312" w:hint="eastAsia"/>
          <w:sz w:val="32"/>
          <w:szCs w:val="32"/>
          <w:highlight w:val="yellow"/>
        </w:rPr>
        <w:t>元（大写：</w:t>
      </w:r>
      <w:r w:rsidRPr="00AA72FF">
        <w:rPr>
          <w:rFonts w:eastAsia="仿宋_GB2312" w:hint="eastAsia"/>
          <w:sz w:val="32"/>
          <w:szCs w:val="32"/>
          <w:highlight w:val="yellow"/>
        </w:rPr>
        <w:t>****</w:t>
      </w:r>
      <w:r w:rsidRPr="00AA72FF">
        <w:rPr>
          <w:rFonts w:eastAsia="仿宋_GB2312" w:hint="eastAsia"/>
          <w:sz w:val="32"/>
          <w:szCs w:val="32"/>
          <w:highlight w:val="yellow"/>
        </w:rPr>
        <w:t>）</w:t>
      </w:r>
      <w:r w:rsidRPr="000841F5">
        <w:rPr>
          <w:rFonts w:eastAsia="仿宋_GB2312" w:hint="eastAsia"/>
          <w:sz w:val="32"/>
          <w:szCs w:val="32"/>
        </w:rPr>
        <w:t>。</w:t>
      </w:r>
    </w:p>
    <w:p w:rsidR="0084588D" w:rsidRPr="000841F5" w:rsidRDefault="000841F5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4588D" w:rsidRPr="000841F5">
        <w:rPr>
          <w:rFonts w:ascii="黑体" w:eastAsia="黑体" w:hAnsi="黑体" w:hint="eastAsia"/>
          <w:sz w:val="32"/>
          <w:szCs w:val="32"/>
        </w:rPr>
        <w:t>、工程质量及有关要求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（一）工程质量为</w:t>
      </w:r>
      <w:r w:rsidRPr="000841F5">
        <w:rPr>
          <w:rFonts w:eastAsia="仿宋_GB2312" w:hint="eastAsia"/>
          <w:sz w:val="32"/>
          <w:szCs w:val="32"/>
          <w:u w:val="single"/>
        </w:rPr>
        <w:t>合格</w:t>
      </w:r>
      <w:r w:rsidRPr="000841F5">
        <w:rPr>
          <w:rFonts w:eastAsia="仿宋_GB2312" w:hint="eastAsia"/>
          <w:sz w:val="32"/>
          <w:szCs w:val="32"/>
        </w:rPr>
        <w:t>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（二）要求：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（</w:t>
      </w:r>
      <w:r w:rsidRPr="000841F5">
        <w:rPr>
          <w:rFonts w:eastAsia="仿宋_GB2312" w:hint="eastAsia"/>
          <w:sz w:val="32"/>
          <w:szCs w:val="32"/>
        </w:rPr>
        <w:t>1</w:t>
      </w:r>
      <w:r w:rsidRPr="000841F5">
        <w:rPr>
          <w:rFonts w:eastAsia="仿宋_GB2312" w:hint="eastAsia"/>
          <w:sz w:val="32"/>
          <w:szCs w:val="32"/>
        </w:rPr>
        <w:t>）施工方案要求：</w:t>
      </w:r>
    </w:p>
    <w:p w:rsidR="0084588D" w:rsidRPr="000841F5" w:rsidRDefault="00EA1A00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要求中标单位施工前编制施工方案提交招标人审核、备案。</w:t>
      </w:r>
      <w:r w:rsidRPr="000841F5">
        <w:rPr>
          <w:rFonts w:eastAsia="仿宋_GB2312" w:hint="eastAsia"/>
          <w:sz w:val="32"/>
          <w:szCs w:val="32"/>
          <w:highlight w:val="yellow"/>
        </w:rPr>
        <w:t>【</w:t>
      </w:r>
      <w:r w:rsidR="000841F5">
        <w:rPr>
          <w:rFonts w:eastAsia="仿宋_GB2312" w:hint="eastAsia"/>
          <w:sz w:val="32"/>
          <w:szCs w:val="32"/>
          <w:highlight w:val="yellow"/>
        </w:rPr>
        <w:t>施工方案中要求中标商</w:t>
      </w:r>
      <w:r w:rsidRPr="000841F5">
        <w:rPr>
          <w:rFonts w:eastAsia="仿宋_GB2312" w:hint="eastAsia"/>
          <w:sz w:val="32"/>
          <w:szCs w:val="32"/>
          <w:highlight w:val="yellow"/>
        </w:rPr>
        <w:t>写出主要的施工工序要求</w:t>
      </w:r>
      <w:r w:rsidR="000841F5">
        <w:rPr>
          <w:rFonts w:eastAsia="仿宋_GB2312" w:hint="eastAsia"/>
          <w:sz w:val="32"/>
          <w:szCs w:val="32"/>
          <w:highlight w:val="yellow"/>
        </w:rPr>
        <w:t>以及存在危险性的工程内容，另外列出隐蔽工程清单</w:t>
      </w:r>
      <w:r w:rsidRPr="000841F5">
        <w:rPr>
          <w:rFonts w:eastAsia="仿宋_GB2312" w:hint="eastAsia"/>
          <w:sz w:val="32"/>
          <w:szCs w:val="32"/>
          <w:highlight w:val="yellow"/>
        </w:rPr>
        <w:t>】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（</w:t>
      </w:r>
      <w:r w:rsidRPr="000841F5">
        <w:rPr>
          <w:rFonts w:eastAsia="仿宋_GB2312" w:hint="eastAsia"/>
          <w:sz w:val="32"/>
          <w:szCs w:val="32"/>
        </w:rPr>
        <w:t>2</w:t>
      </w:r>
      <w:r w:rsidRPr="000841F5">
        <w:rPr>
          <w:rFonts w:eastAsia="仿宋_GB2312" w:hint="eastAsia"/>
          <w:sz w:val="32"/>
          <w:szCs w:val="32"/>
        </w:rPr>
        <w:t>）其他要求：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1.</w:t>
      </w:r>
      <w:r w:rsidRPr="000841F5">
        <w:rPr>
          <w:rFonts w:eastAsia="仿宋_GB2312" w:hint="eastAsia"/>
          <w:sz w:val="32"/>
          <w:szCs w:val="32"/>
        </w:rPr>
        <w:t>施工过程中要文明施工，符合环保的有关要求，施工过程中产生的一切建筑垃圾等清理出场，中标人自行负责安全问题，做好施工安全措施，为职工购买工伤保险等，确保施工安全。施工中所发生的一切风险事故及由此造成的一切法律、经济责任均由中标人自行负责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2</w:t>
      </w:r>
      <w:r w:rsidRPr="000841F5">
        <w:rPr>
          <w:rFonts w:eastAsia="仿宋_GB2312" w:hint="eastAsia"/>
          <w:sz w:val="32"/>
          <w:szCs w:val="32"/>
        </w:rPr>
        <w:t>．投标单位应自行踏勘现场，投标人的投标报价应是经过踏勘现场，并充分考虑风险后的报价。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3.</w:t>
      </w:r>
      <w:r w:rsidRPr="000841F5">
        <w:rPr>
          <w:rFonts w:eastAsia="仿宋_GB2312" w:hint="eastAsia"/>
          <w:sz w:val="32"/>
          <w:szCs w:val="32"/>
        </w:rPr>
        <w:t>本工程采用固定综合单价方式报价，投标人按招标人提供的工程量清单格式报价，不分施工难易程度，各部位工程量</w:t>
      </w:r>
      <w:proofErr w:type="gramStart"/>
      <w:r w:rsidRPr="000841F5">
        <w:rPr>
          <w:rFonts w:eastAsia="仿宋_GB2312" w:hint="eastAsia"/>
          <w:sz w:val="32"/>
          <w:szCs w:val="32"/>
        </w:rPr>
        <w:t>按展开</w:t>
      </w:r>
      <w:proofErr w:type="gramEnd"/>
      <w:r w:rsidRPr="000841F5">
        <w:rPr>
          <w:rFonts w:eastAsia="仿宋_GB2312" w:hint="eastAsia"/>
          <w:sz w:val="32"/>
          <w:szCs w:val="32"/>
        </w:rPr>
        <w:t>面积以平方米计算，项目不允许转包，劳动力必须满足现场施工需要，投标单位按照国家规定实名制按时发放农民工工资。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lastRenderedPageBreak/>
        <w:t>4.</w:t>
      </w:r>
      <w:r w:rsidRPr="000841F5">
        <w:rPr>
          <w:rFonts w:eastAsia="仿宋_GB2312" w:hint="eastAsia"/>
          <w:sz w:val="32"/>
          <w:szCs w:val="32"/>
        </w:rPr>
        <w:t>恢复因施工造成的损坏设施、设备（</w:t>
      </w:r>
      <w:r w:rsidRPr="000841F5">
        <w:rPr>
          <w:rFonts w:eastAsia="仿宋_GB2312" w:hint="eastAsia"/>
          <w:sz w:val="32"/>
          <w:szCs w:val="32"/>
          <w:highlight w:val="yellow"/>
        </w:rPr>
        <w:t>若有，如</w:t>
      </w:r>
      <w:r w:rsidRPr="000841F5">
        <w:rPr>
          <w:rFonts w:eastAsia="仿宋_GB2312" w:hint="eastAsia"/>
          <w:sz w:val="32"/>
          <w:szCs w:val="32"/>
          <w:highlight w:val="yellow"/>
          <w:u w:val="single"/>
        </w:rPr>
        <w:t xml:space="preserve">     </w:t>
      </w:r>
      <w:r w:rsidRPr="000841F5">
        <w:rPr>
          <w:rFonts w:eastAsia="仿宋_GB2312" w:hint="eastAsia"/>
          <w:sz w:val="32"/>
          <w:szCs w:val="32"/>
          <w:highlight w:val="yellow"/>
        </w:rPr>
        <w:t>等不限于此</w:t>
      </w:r>
      <w:r w:rsidRPr="000841F5">
        <w:rPr>
          <w:rFonts w:eastAsia="仿宋_GB2312" w:hint="eastAsia"/>
          <w:sz w:val="32"/>
          <w:szCs w:val="32"/>
        </w:rPr>
        <w:t>）。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5.</w:t>
      </w:r>
      <w:r w:rsidRPr="000841F5">
        <w:rPr>
          <w:rFonts w:eastAsia="仿宋_GB2312" w:hint="eastAsia"/>
          <w:sz w:val="32"/>
          <w:szCs w:val="32"/>
        </w:rPr>
        <w:t>施工结束后，须清场（建筑垃圾清出校园，施工现场整理干净，做好基本的保洁），然后方可验收。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6.</w:t>
      </w:r>
      <w:r w:rsidRPr="000841F5">
        <w:rPr>
          <w:rFonts w:eastAsia="仿宋_GB2312" w:hint="eastAsia"/>
          <w:sz w:val="32"/>
          <w:szCs w:val="32"/>
        </w:rPr>
        <w:t>施工结束后，招标人将委托第三方审计单位对工程进行竣工结算审核。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三、投标人资格要求</w:t>
      </w:r>
    </w:p>
    <w:p w:rsidR="0084588D" w:rsidRPr="000841F5" w:rsidRDefault="00661D93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详见竞价公告。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四</w:t>
      </w:r>
      <w:r w:rsidRPr="000841F5">
        <w:rPr>
          <w:rFonts w:ascii="黑体" w:eastAsia="黑体" w:hAnsi="黑体"/>
          <w:sz w:val="32"/>
          <w:szCs w:val="32"/>
        </w:rPr>
        <w:t>、</w:t>
      </w:r>
      <w:r w:rsidR="00AA72FF">
        <w:rPr>
          <w:rFonts w:ascii="黑体" w:eastAsia="黑体" w:hAnsi="黑体" w:hint="eastAsia"/>
          <w:sz w:val="32"/>
          <w:szCs w:val="32"/>
        </w:rPr>
        <w:t>工期</w:t>
      </w:r>
      <w:r w:rsidRPr="000841F5">
        <w:rPr>
          <w:rFonts w:ascii="黑体" w:eastAsia="黑体" w:hAnsi="黑体" w:hint="eastAsia"/>
          <w:sz w:val="32"/>
          <w:szCs w:val="32"/>
        </w:rPr>
        <w:t>要求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  <w:highlight w:val="yellow"/>
        </w:rPr>
        <w:t>确认中标后，</w:t>
      </w:r>
      <w:r w:rsidRPr="000841F5">
        <w:rPr>
          <w:rFonts w:eastAsia="仿宋_GB2312" w:hint="eastAsia"/>
          <w:sz w:val="32"/>
          <w:szCs w:val="32"/>
          <w:highlight w:val="yellow"/>
          <w:u w:val="single"/>
        </w:rPr>
        <w:t xml:space="preserve">            </w:t>
      </w:r>
      <w:proofErr w:type="gramStart"/>
      <w:r w:rsidRPr="000841F5">
        <w:rPr>
          <w:rFonts w:eastAsia="仿宋_GB2312" w:hint="eastAsia"/>
          <w:sz w:val="32"/>
          <w:szCs w:val="32"/>
          <w:highlight w:val="yellow"/>
        </w:rPr>
        <w:t>日历天</w:t>
      </w:r>
      <w:proofErr w:type="gramEnd"/>
      <w:r w:rsidRPr="000841F5">
        <w:rPr>
          <w:rFonts w:eastAsia="仿宋_GB2312" w:hint="eastAsia"/>
          <w:sz w:val="32"/>
          <w:szCs w:val="32"/>
          <w:highlight w:val="yellow"/>
        </w:rPr>
        <w:t>内将需要提供的主材样品提供给招标人验收封存，</w:t>
      </w:r>
      <w:r w:rsidR="00714213" w:rsidRPr="000841F5">
        <w:rPr>
          <w:rFonts w:eastAsia="仿宋_GB2312" w:hint="eastAsia"/>
          <w:sz w:val="32"/>
          <w:szCs w:val="32"/>
          <w:highlight w:val="yellow"/>
        </w:rPr>
        <w:t>并提供</w:t>
      </w:r>
      <w:r w:rsidR="00F33BA3" w:rsidRPr="000841F5">
        <w:rPr>
          <w:rFonts w:eastAsia="仿宋_GB2312" w:hint="eastAsia"/>
          <w:sz w:val="32"/>
          <w:szCs w:val="32"/>
          <w:highlight w:val="yellow"/>
        </w:rPr>
        <w:t>施工方案、</w:t>
      </w:r>
      <w:r w:rsidR="00714213" w:rsidRPr="000841F5">
        <w:rPr>
          <w:rFonts w:eastAsia="仿宋_GB2312" w:hint="eastAsia"/>
          <w:sz w:val="32"/>
          <w:szCs w:val="32"/>
          <w:highlight w:val="yellow"/>
        </w:rPr>
        <w:t>投标清单</w:t>
      </w:r>
      <w:r w:rsidR="00E8024A" w:rsidRPr="000841F5">
        <w:rPr>
          <w:rFonts w:eastAsia="仿宋_GB2312" w:hint="eastAsia"/>
          <w:sz w:val="32"/>
          <w:szCs w:val="32"/>
          <w:highlight w:val="yellow"/>
        </w:rPr>
        <w:t>各</w:t>
      </w:r>
      <w:r w:rsidR="00714213" w:rsidRPr="000841F5">
        <w:rPr>
          <w:rFonts w:eastAsia="仿宋_GB2312" w:hint="eastAsia"/>
          <w:sz w:val="32"/>
          <w:szCs w:val="32"/>
          <w:highlight w:val="yellow"/>
        </w:rPr>
        <w:t>一式两份。</w:t>
      </w:r>
      <w:r w:rsidRPr="000841F5">
        <w:rPr>
          <w:rFonts w:eastAsia="仿宋_GB2312" w:hint="eastAsia"/>
          <w:sz w:val="32"/>
          <w:szCs w:val="32"/>
          <w:highlight w:val="yellow"/>
        </w:rPr>
        <w:t>合同施工工期</w:t>
      </w:r>
      <w:r w:rsidRPr="000841F5">
        <w:rPr>
          <w:rFonts w:eastAsia="仿宋_GB2312" w:hint="eastAsia"/>
          <w:sz w:val="32"/>
          <w:szCs w:val="32"/>
          <w:highlight w:val="yellow"/>
          <w:u w:val="single"/>
        </w:rPr>
        <w:t xml:space="preserve">     </w:t>
      </w:r>
      <w:r w:rsidRPr="000841F5">
        <w:rPr>
          <w:rFonts w:eastAsia="仿宋_GB2312" w:hint="eastAsia"/>
          <w:sz w:val="32"/>
          <w:szCs w:val="32"/>
          <w:highlight w:val="yellow"/>
        </w:rPr>
        <w:t>日历天。每超一天，从工程款中扣除</w:t>
      </w:r>
      <w:r w:rsidR="00EC5E82">
        <w:rPr>
          <w:rFonts w:eastAsia="仿宋_GB2312" w:hint="eastAsia"/>
          <w:sz w:val="32"/>
          <w:szCs w:val="32"/>
          <w:highlight w:val="yellow"/>
        </w:rPr>
        <w:t>合同</w:t>
      </w:r>
      <w:r w:rsidRPr="000841F5">
        <w:rPr>
          <w:rFonts w:eastAsia="仿宋_GB2312" w:hint="eastAsia"/>
          <w:sz w:val="32"/>
          <w:szCs w:val="32"/>
          <w:highlight w:val="yellow"/>
        </w:rPr>
        <w:t>金额的</w:t>
      </w:r>
      <w:r w:rsidRPr="000841F5">
        <w:rPr>
          <w:rFonts w:eastAsia="仿宋_GB2312" w:hint="eastAsia"/>
          <w:sz w:val="32"/>
          <w:szCs w:val="32"/>
          <w:highlight w:val="yellow"/>
        </w:rPr>
        <w:t>0.5%</w:t>
      </w:r>
      <w:r w:rsidRPr="000841F5">
        <w:rPr>
          <w:rFonts w:eastAsia="仿宋_GB2312" w:hint="eastAsia"/>
          <w:sz w:val="32"/>
          <w:szCs w:val="32"/>
          <w:highlight w:val="yellow"/>
        </w:rPr>
        <w:t>款额作为违约金，上不封顶。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五、相关费用说明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1.</w:t>
      </w:r>
      <w:r w:rsidRPr="000841F5">
        <w:rPr>
          <w:rFonts w:eastAsia="仿宋_GB2312" w:hint="eastAsia"/>
          <w:sz w:val="32"/>
          <w:szCs w:val="32"/>
        </w:rPr>
        <w:t>本项目不收取投标保证金。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2.</w:t>
      </w:r>
      <w:r w:rsidRPr="000841F5">
        <w:rPr>
          <w:rFonts w:eastAsia="仿宋_GB2312" w:hint="eastAsia"/>
          <w:sz w:val="32"/>
          <w:szCs w:val="32"/>
        </w:rPr>
        <w:t>中标人签订合同前，向招标人缴纳中标金额的</w:t>
      </w:r>
      <w:r w:rsidR="00AA72FF">
        <w:rPr>
          <w:rFonts w:eastAsia="仿宋_GB2312" w:hint="eastAsia"/>
          <w:sz w:val="32"/>
          <w:szCs w:val="32"/>
          <w:u w:val="single"/>
        </w:rPr>
        <w:t>2</w:t>
      </w:r>
      <w:r w:rsidRPr="000841F5">
        <w:rPr>
          <w:rFonts w:eastAsia="仿宋_GB2312" w:hint="eastAsia"/>
          <w:sz w:val="32"/>
          <w:szCs w:val="32"/>
          <w:u w:val="single"/>
        </w:rPr>
        <w:t>%</w:t>
      </w:r>
      <w:r w:rsidRPr="000841F5">
        <w:rPr>
          <w:rFonts w:eastAsia="仿宋_GB2312" w:hint="eastAsia"/>
          <w:sz w:val="32"/>
          <w:szCs w:val="32"/>
        </w:rPr>
        <w:t>金额作为履约保证金。</w:t>
      </w:r>
      <w:r w:rsidR="002875EC" w:rsidRPr="000841F5">
        <w:rPr>
          <w:rFonts w:eastAsia="仿宋_GB2312" w:hint="eastAsia"/>
          <w:sz w:val="32"/>
          <w:szCs w:val="32"/>
        </w:rPr>
        <w:t>履约保证金转入账户为（</w:t>
      </w:r>
      <w:r w:rsidR="007107A3" w:rsidRPr="000841F5">
        <w:rPr>
          <w:rFonts w:eastAsia="仿宋_GB2312" w:hint="eastAsia"/>
          <w:sz w:val="32"/>
          <w:szCs w:val="32"/>
        </w:rPr>
        <w:t>开户名：亳州学院，账号：</w:t>
      </w:r>
      <w:r w:rsidR="007107A3" w:rsidRPr="000841F5">
        <w:rPr>
          <w:rFonts w:eastAsia="仿宋_GB2312" w:hint="eastAsia"/>
          <w:sz w:val="32"/>
          <w:szCs w:val="32"/>
        </w:rPr>
        <w:t>34001888608053005277</w:t>
      </w:r>
      <w:r w:rsidR="00991308" w:rsidRPr="000841F5">
        <w:rPr>
          <w:rFonts w:eastAsia="仿宋_GB2312" w:hint="eastAsia"/>
          <w:sz w:val="32"/>
          <w:szCs w:val="32"/>
        </w:rPr>
        <w:t>；</w:t>
      </w:r>
      <w:r w:rsidR="007107A3" w:rsidRPr="000841F5">
        <w:rPr>
          <w:rFonts w:eastAsia="仿宋_GB2312" w:hint="eastAsia"/>
          <w:sz w:val="32"/>
          <w:szCs w:val="32"/>
        </w:rPr>
        <w:t>开户行：中国建设银行股份有限公司亳州市分行，统一社会信用代码：</w:t>
      </w:r>
      <w:r w:rsidR="007107A3" w:rsidRPr="000841F5">
        <w:rPr>
          <w:rFonts w:eastAsia="仿宋_GB2312" w:hint="eastAsia"/>
          <w:sz w:val="32"/>
          <w:szCs w:val="32"/>
        </w:rPr>
        <w:t>123416004859573950</w:t>
      </w:r>
      <w:r w:rsidR="00991308" w:rsidRPr="000841F5">
        <w:rPr>
          <w:rFonts w:eastAsia="仿宋_GB2312" w:hint="eastAsia"/>
          <w:sz w:val="32"/>
          <w:szCs w:val="32"/>
        </w:rPr>
        <w:t>；转账备注信息为：</w:t>
      </w:r>
      <w:r w:rsidR="00991308" w:rsidRPr="000841F5">
        <w:rPr>
          <w:rFonts w:eastAsia="仿宋_GB2312" w:hint="eastAsia"/>
          <w:sz w:val="32"/>
          <w:szCs w:val="32"/>
        </w:rPr>
        <w:t>*****</w:t>
      </w:r>
      <w:r w:rsidR="00AC2107" w:rsidRPr="000841F5">
        <w:rPr>
          <w:rFonts w:eastAsia="仿宋_GB2312" w:hint="eastAsia"/>
          <w:sz w:val="32"/>
          <w:szCs w:val="32"/>
        </w:rPr>
        <w:t>号小额工程</w:t>
      </w:r>
      <w:r w:rsidR="00991308" w:rsidRPr="000841F5">
        <w:rPr>
          <w:rFonts w:eastAsia="仿宋_GB2312" w:hint="eastAsia"/>
          <w:sz w:val="32"/>
          <w:szCs w:val="32"/>
        </w:rPr>
        <w:t>项目履约保证金</w:t>
      </w:r>
      <w:r w:rsidR="002875EC" w:rsidRPr="000841F5">
        <w:rPr>
          <w:rFonts w:eastAsia="仿宋_GB2312" w:hint="eastAsia"/>
          <w:sz w:val="32"/>
          <w:szCs w:val="32"/>
        </w:rPr>
        <w:t>）。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或者中标人提供银行保函、保险公司、担保公司等金融机构出具的履约保函。</w:t>
      </w:r>
    </w:p>
    <w:p w:rsidR="0084588D" w:rsidRPr="000841F5" w:rsidRDefault="007107A3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3</w:t>
      </w:r>
      <w:r w:rsidR="001F24A4" w:rsidRPr="000841F5">
        <w:rPr>
          <w:rFonts w:eastAsia="仿宋_GB2312" w:hint="eastAsia"/>
          <w:sz w:val="32"/>
          <w:szCs w:val="32"/>
        </w:rPr>
        <w:t>.</w:t>
      </w:r>
      <w:r w:rsidR="0084588D" w:rsidRPr="000841F5">
        <w:rPr>
          <w:rFonts w:eastAsia="仿宋_GB2312" w:hint="eastAsia"/>
          <w:sz w:val="32"/>
          <w:szCs w:val="32"/>
        </w:rPr>
        <w:t>本工程原则上不予工程变更，签约合同价一次性包死，</w:t>
      </w:r>
      <w:r w:rsidRPr="000841F5">
        <w:rPr>
          <w:rFonts w:eastAsia="仿宋_GB2312" w:hint="eastAsia"/>
          <w:sz w:val="32"/>
          <w:szCs w:val="32"/>
        </w:rPr>
        <w:t>工程验收合格后，审核结束，一次性结算工程款。</w:t>
      </w:r>
    </w:p>
    <w:p w:rsidR="007107A3" w:rsidRPr="000841F5" w:rsidRDefault="001F24A4" w:rsidP="000841F5">
      <w:pPr>
        <w:spacing w:line="300" w:lineRule="auto"/>
        <w:ind w:firstLineChars="200" w:firstLine="640"/>
        <w:rPr>
          <w:sz w:val="32"/>
          <w:szCs w:val="32"/>
        </w:rPr>
      </w:pPr>
      <w:r w:rsidRPr="00AA72FF">
        <w:rPr>
          <w:rFonts w:eastAsia="仿宋_GB2312" w:hint="eastAsia"/>
          <w:sz w:val="32"/>
          <w:szCs w:val="32"/>
          <w:highlight w:val="yellow"/>
        </w:rPr>
        <w:t>4.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质保金为结算工程款的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3%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。</w:t>
      </w:r>
      <w:r w:rsidR="007107A3" w:rsidRPr="00AA72FF">
        <w:rPr>
          <w:rFonts w:eastAsia="仿宋_GB2312" w:hint="eastAsia"/>
          <w:sz w:val="32"/>
          <w:szCs w:val="32"/>
          <w:highlight w:val="yellow"/>
        </w:rPr>
        <w:t>项目验收合格后，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若履约保证金是现金缴纳的，</w:t>
      </w:r>
      <w:r w:rsidR="007107A3" w:rsidRPr="00AA72FF">
        <w:rPr>
          <w:rFonts w:eastAsia="仿宋_GB2312" w:hint="eastAsia"/>
          <w:sz w:val="32"/>
          <w:szCs w:val="32"/>
          <w:highlight w:val="yellow"/>
        </w:rPr>
        <w:t>履约保证金转为质保金，不足部分从工程款中扣除，多余的履约保证金无息退还。质保期满后，</w:t>
      </w:r>
      <w:r w:rsidR="007107A3" w:rsidRPr="00AA72FF">
        <w:rPr>
          <w:rFonts w:eastAsia="仿宋_GB2312" w:hint="eastAsia"/>
          <w:sz w:val="32"/>
          <w:szCs w:val="32"/>
          <w:highlight w:val="yellow"/>
        </w:rPr>
        <w:lastRenderedPageBreak/>
        <w:t>质保金无息</w:t>
      </w:r>
      <w:r w:rsidR="00383B20" w:rsidRPr="00AA72FF">
        <w:rPr>
          <w:rFonts w:eastAsia="仿宋_GB2312" w:hint="eastAsia"/>
          <w:sz w:val="32"/>
          <w:szCs w:val="32"/>
          <w:highlight w:val="yellow"/>
        </w:rPr>
        <w:t>一次性</w:t>
      </w:r>
      <w:r w:rsidR="007107A3" w:rsidRPr="00AA72FF">
        <w:rPr>
          <w:rFonts w:eastAsia="仿宋_GB2312" w:hint="eastAsia"/>
          <w:sz w:val="32"/>
          <w:szCs w:val="32"/>
          <w:highlight w:val="yellow"/>
        </w:rPr>
        <w:t>退还。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AA72FF">
        <w:rPr>
          <w:rFonts w:eastAsia="仿宋_GB2312" w:hint="eastAsia"/>
          <w:sz w:val="32"/>
          <w:szCs w:val="32"/>
        </w:rPr>
        <w:t>5.</w:t>
      </w:r>
      <w:r w:rsidRPr="00AA72FF">
        <w:rPr>
          <w:rFonts w:eastAsia="仿宋_GB2312" w:hint="eastAsia"/>
          <w:sz w:val="32"/>
          <w:szCs w:val="32"/>
        </w:rPr>
        <w:t>本项目的清单控制价编制费用</w:t>
      </w:r>
      <w:r w:rsidRPr="00AA72FF">
        <w:rPr>
          <w:rFonts w:eastAsia="仿宋_GB2312" w:hint="eastAsia"/>
          <w:sz w:val="32"/>
          <w:szCs w:val="32"/>
          <w:u w:val="single"/>
        </w:rPr>
        <w:t xml:space="preserve">          </w:t>
      </w:r>
      <w:r w:rsidRPr="00AA72FF">
        <w:rPr>
          <w:rFonts w:eastAsia="仿宋_GB2312" w:hint="eastAsia"/>
          <w:sz w:val="32"/>
          <w:szCs w:val="32"/>
        </w:rPr>
        <w:t>元，由中标</w:t>
      </w:r>
      <w:r w:rsidRPr="000841F5">
        <w:rPr>
          <w:rFonts w:eastAsia="仿宋_GB2312" w:hint="eastAsia"/>
          <w:sz w:val="32"/>
          <w:szCs w:val="32"/>
        </w:rPr>
        <w:t>人承担，中标人在签订合同前直接支付给清单控制价编制单位。</w:t>
      </w:r>
    </w:p>
    <w:p w:rsidR="0084588D" w:rsidRDefault="00AA72FF" w:rsidP="000841F5">
      <w:pPr>
        <w:pStyle w:val="a0"/>
        <w:spacing w:line="300" w:lineRule="auto"/>
        <w:ind w:firstLine="640"/>
        <w:rPr>
          <w:rFonts w:hint="eastAsia"/>
          <w:sz w:val="32"/>
          <w:szCs w:val="32"/>
        </w:rPr>
      </w:pPr>
      <w:r w:rsidRPr="00AA72FF">
        <w:rPr>
          <w:rFonts w:hint="eastAsia"/>
          <w:sz w:val="32"/>
          <w:szCs w:val="32"/>
          <w:highlight w:val="yellow"/>
        </w:rPr>
        <w:t>6.预付款。本项目100%面向中小企业，</w:t>
      </w:r>
      <w:proofErr w:type="gramStart"/>
      <w:r w:rsidRPr="00AA72FF">
        <w:rPr>
          <w:rFonts w:hint="eastAsia"/>
          <w:sz w:val="32"/>
          <w:szCs w:val="32"/>
          <w:highlight w:val="yellow"/>
        </w:rPr>
        <w:t>若签订</w:t>
      </w:r>
      <w:proofErr w:type="gramEnd"/>
      <w:r w:rsidRPr="00AA72FF">
        <w:rPr>
          <w:rFonts w:hint="eastAsia"/>
          <w:sz w:val="32"/>
          <w:szCs w:val="32"/>
          <w:highlight w:val="yellow"/>
        </w:rPr>
        <w:t>合同时，</w:t>
      </w:r>
      <w:proofErr w:type="gramStart"/>
      <w:r w:rsidRPr="00AA72FF">
        <w:rPr>
          <w:rFonts w:hint="eastAsia"/>
          <w:sz w:val="32"/>
          <w:szCs w:val="32"/>
          <w:highlight w:val="yellow"/>
        </w:rPr>
        <w:t>中标商</w:t>
      </w:r>
      <w:proofErr w:type="gramEnd"/>
      <w:r w:rsidRPr="00AA72FF">
        <w:rPr>
          <w:rFonts w:hint="eastAsia"/>
          <w:sz w:val="32"/>
          <w:szCs w:val="32"/>
          <w:highlight w:val="yellow"/>
        </w:rPr>
        <w:t>申请，可以支付最多不超过合同金额50%的预付款，但</w:t>
      </w:r>
      <w:proofErr w:type="gramStart"/>
      <w:r w:rsidRPr="00AA72FF">
        <w:rPr>
          <w:rFonts w:hint="eastAsia"/>
          <w:sz w:val="32"/>
          <w:szCs w:val="32"/>
          <w:highlight w:val="yellow"/>
        </w:rPr>
        <w:t>中标商</w:t>
      </w:r>
      <w:proofErr w:type="gramEnd"/>
      <w:r w:rsidRPr="00AA72FF">
        <w:rPr>
          <w:rFonts w:hint="eastAsia"/>
          <w:sz w:val="32"/>
          <w:szCs w:val="32"/>
          <w:highlight w:val="yellow"/>
        </w:rPr>
        <w:t>须提交等额的银行、保险公司、担保公司等金融机构出具的预付款保函。</w:t>
      </w:r>
    </w:p>
    <w:p w:rsidR="00EC5E82" w:rsidRPr="000841F5" w:rsidRDefault="00EC5E82" w:rsidP="00EC5E82">
      <w:pPr>
        <w:pStyle w:val="a0"/>
        <w:spacing w:line="30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bookmarkStart w:id="0" w:name="_GoBack"/>
      <w:bookmarkEnd w:id="0"/>
      <w:r w:rsidRPr="00EC5E82">
        <w:rPr>
          <w:rFonts w:hint="eastAsia"/>
          <w:sz w:val="32"/>
          <w:szCs w:val="32"/>
        </w:rPr>
        <w:t>水电计量管理：采购人提供施工用水、电力施工所必需的接驳点位，施工单位用水、用电一般应装表计量，水、电费按表记金额由施工单位直接向采购人缴纳（水费：2.55元/立方，电费：0.62元/度）；因不具备装表计量条件而无法装表计量的，水、电费按工程审定总价款的7‰计算，由采购人在工程结算款中扣除或成交</w:t>
      </w:r>
      <w:proofErr w:type="gramStart"/>
      <w:r w:rsidRPr="00EC5E82">
        <w:rPr>
          <w:rFonts w:hint="eastAsia"/>
          <w:sz w:val="32"/>
          <w:szCs w:val="32"/>
        </w:rPr>
        <w:t>供应商另缴</w:t>
      </w:r>
      <w:proofErr w:type="gramEnd"/>
      <w:r w:rsidRPr="00EC5E82">
        <w:rPr>
          <w:rFonts w:hint="eastAsia"/>
          <w:sz w:val="32"/>
          <w:szCs w:val="32"/>
        </w:rPr>
        <w:t>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六、质保说明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AA72FF">
        <w:rPr>
          <w:rFonts w:eastAsia="仿宋_GB2312" w:hint="eastAsia"/>
          <w:sz w:val="32"/>
          <w:szCs w:val="32"/>
        </w:rPr>
        <w:t>工程质保期为</w:t>
      </w:r>
      <w:r w:rsidRPr="00AA72FF">
        <w:rPr>
          <w:rFonts w:eastAsia="仿宋_GB2312" w:hint="eastAsia"/>
          <w:sz w:val="32"/>
          <w:szCs w:val="32"/>
        </w:rPr>
        <w:t>2</w:t>
      </w:r>
      <w:r w:rsidRPr="00AA72FF">
        <w:rPr>
          <w:rFonts w:eastAsia="仿宋_GB2312" w:hint="eastAsia"/>
          <w:sz w:val="32"/>
          <w:szCs w:val="32"/>
        </w:rPr>
        <w:t>年（涉及屋面防水工程、有防水要求的卫生间、房间和外墙面的防渗为</w:t>
      </w:r>
      <w:r w:rsidRPr="00AA72FF">
        <w:rPr>
          <w:rFonts w:eastAsia="仿宋_GB2312" w:hint="eastAsia"/>
          <w:sz w:val="32"/>
          <w:szCs w:val="32"/>
        </w:rPr>
        <w:t>5</w:t>
      </w:r>
      <w:r w:rsidRPr="00AA72FF">
        <w:rPr>
          <w:rFonts w:eastAsia="仿宋_GB2312" w:hint="eastAsia"/>
          <w:sz w:val="32"/>
          <w:szCs w:val="32"/>
        </w:rPr>
        <w:t>年）。质保期内，发现质量问题，招标人以电话或短信</w:t>
      </w:r>
      <w:proofErr w:type="gramStart"/>
      <w:r w:rsidRPr="00AA72FF">
        <w:rPr>
          <w:rFonts w:eastAsia="仿宋_GB2312" w:hint="eastAsia"/>
          <w:sz w:val="32"/>
          <w:szCs w:val="32"/>
        </w:rPr>
        <w:t>或微信等</w:t>
      </w:r>
      <w:proofErr w:type="gramEnd"/>
      <w:r w:rsidRPr="00AA72FF">
        <w:rPr>
          <w:rFonts w:eastAsia="仿宋_GB2312" w:hint="eastAsia"/>
          <w:sz w:val="32"/>
          <w:szCs w:val="32"/>
        </w:rPr>
        <w:t>方式且不限于此的任何一种方式通知中标商，中标人拒收书面通知或电话联系不上或没按规定时间（</w:t>
      </w:r>
      <w:r w:rsidRPr="00AA72FF">
        <w:rPr>
          <w:rFonts w:eastAsia="仿宋_GB2312" w:hint="eastAsia"/>
          <w:sz w:val="32"/>
          <w:szCs w:val="32"/>
        </w:rPr>
        <w:t>24</w:t>
      </w:r>
      <w:r w:rsidRPr="00AA72FF">
        <w:rPr>
          <w:rFonts w:eastAsia="仿宋_GB2312" w:hint="eastAsia"/>
          <w:sz w:val="32"/>
          <w:szCs w:val="32"/>
        </w:rPr>
        <w:t>小时内响应，</w:t>
      </w:r>
      <w:r w:rsidRPr="00AA72FF">
        <w:rPr>
          <w:rFonts w:eastAsia="仿宋_GB2312" w:hint="eastAsia"/>
          <w:sz w:val="32"/>
          <w:szCs w:val="32"/>
        </w:rPr>
        <w:t>48</w:t>
      </w:r>
      <w:r w:rsidRPr="00AA72FF">
        <w:rPr>
          <w:rFonts w:eastAsia="仿宋_GB2312" w:hint="eastAsia"/>
          <w:sz w:val="32"/>
          <w:szCs w:val="32"/>
        </w:rPr>
        <w:t>小时内实施）进行维修，发包人有权委托其它施工单位进行维修，发生的维修费用，由发包人从承包人质量保证金中扣除维修发生费用的</w:t>
      </w:r>
      <w:r w:rsidRPr="00AA72FF">
        <w:rPr>
          <w:rFonts w:eastAsia="仿宋_GB2312" w:hint="eastAsia"/>
          <w:sz w:val="32"/>
          <w:szCs w:val="32"/>
        </w:rPr>
        <w:t>3</w:t>
      </w:r>
      <w:r w:rsidRPr="00AA72FF">
        <w:rPr>
          <w:rFonts w:eastAsia="仿宋_GB2312" w:hint="eastAsia"/>
          <w:sz w:val="32"/>
          <w:szCs w:val="32"/>
        </w:rPr>
        <w:t>倍费用。质量保证金不足的，招标人有权向中标人索要。如项目含有屋面防水工程、有防水要求的卫生间、房间和外墙面的防渗等工程，履约保证金全部为</w:t>
      </w:r>
      <w:r w:rsidRPr="00AA72FF">
        <w:rPr>
          <w:rFonts w:eastAsia="仿宋_GB2312" w:hint="eastAsia"/>
          <w:sz w:val="32"/>
          <w:szCs w:val="32"/>
        </w:rPr>
        <w:t>5</w:t>
      </w:r>
      <w:r w:rsidRPr="00AA72FF">
        <w:rPr>
          <w:rFonts w:eastAsia="仿宋_GB2312" w:hint="eastAsia"/>
          <w:sz w:val="32"/>
          <w:szCs w:val="32"/>
        </w:rPr>
        <w:t>年后结算。质保期满后，工程无质量问题，质保金无息退还。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七、主要</w:t>
      </w:r>
      <w:r w:rsidRPr="000841F5">
        <w:rPr>
          <w:rFonts w:ascii="黑体" w:eastAsia="黑体" w:hAnsi="黑体"/>
          <w:sz w:val="32"/>
          <w:szCs w:val="32"/>
        </w:rPr>
        <w:t>材料清单</w:t>
      </w:r>
      <w:r w:rsidRPr="000841F5">
        <w:rPr>
          <w:rFonts w:ascii="黑体" w:eastAsia="黑体" w:hAnsi="黑体" w:hint="eastAsia"/>
          <w:sz w:val="32"/>
          <w:szCs w:val="32"/>
        </w:rPr>
        <w:t>说明</w:t>
      </w:r>
    </w:p>
    <w:p w:rsidR="0084588D" w:rsidRPr="00B7180D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  <w:highlight w:val="yellow"/>
        </w:rPr>
      </w:pPr>
      <w:r w:rsidRPr="00B7180D">
        <w:rPr>
          <w:rFonts w:eastAsia="仿宋_GB2312" w:hint="eastAsia"/>
          <w:sz w:val="32"/>
          <w:szCs w:val="32"/>
          <w:highlight w:val="yellow"/>
        </w:rPr>
        <w:lastRenderedPageBreak/>
        <w:t>中标单位签订合同前，需提供主要材料样品，样品由招标单位封存。必要时邀请第三方鉴定机构对施工物品进行质量技术鉴定。</w:t>
      </w:r>
    </w:p>
    <w:p w:rsidR="0084588D" w:rsidRPr="000841F5" w:rsidRDefault="006430CC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B7180D">
        <w:rPr>
          <w:rFonts w:eastAsia="仿宋_GB2312" w:hint="eastAsia"/>
          <w:sz w:val="32"/>
          <w:szCs w:val="32"/>
          <w:highlight w:val="yellow"/>
        </w:rPr>
        <w:t>项目清单和控制价编制说明文件中已经列明</w:t>
      </w:r>
      <w:r w:rsidR="00B7180D" w:rsidRPr="00B7180D">
        <w:rPr>
          <w:rFonts w:eastAsia="仿宋_GB2312" w:hint="eastAsia"/>
          <w:sz w:val="32"/>
          <w:szCs w:val="32"/>
          <w:highlight w:val="yellow"/>
        </w:rPr>
        <w:t>该工程</w:t>
      </w:r>
      <w:r w:rsidRPr="00B7180D">
        <w:rPr>
          <w:rFonts w:eastAsia="仿宋_GB2312" w:hint="eastAsia"/>
          <w:sz w:val="32"/>
          <w:szCs w:val="32"/>
          <w:highlight w:val="yellow"/>
        </w:rPr>
        <w:t>主要</w:t>
      </w:r>
      <w:r w:rsidR="00B7180D" w:rsidRPr="00B7180D">
        <w:rPr>
          <w:rFonts w:eastAsia="仿宋_GB2312" w:hint="eastAsia"/>
          <w:sz w:val="32"/>
          <w:szCs w:val="32"/>
          <w:highlight w:val="yellow"/>
        </w:rPr>
        <w:t>施工</w:t>
      </w:r>
      <w:r w:rsidRPr="00B7180D">
        <w:rPr>
          <w:rFonts w:eastAsia="仿宋_GB2312" w:hint="eastAsia"/>
          <w:sz w:val="32"/>
          <w:szCs w:val="32"/>
          <w:highlight w:val="yellow"/>
        </w:rPr>
        <w:t>材料的参考品牌。</w:t>
      </w:r>
      <w:r w:rsidR="0084588D" w:rsidRPr="00B7180D">
        <w:rPr>
          <w:rFonts w:eastAsia="仿宋_GB2312" w:hint="eastAsia"/>
          <w:sz w:val="32"/>
          <w:szCs w:val="32"/>
          <w:highlight w:val="yellow"/>
        </w:rPr>
        <w:t>所列参考品牌，不作为指定品牌，各投标单位必须在投标文件中提供相关证明材料证明所报</w:t>
      </w:r>
      <w:r w:rsidR="00B7180D" w:rsidRPr="00B7180D">
        <w:rPr>
          <w:rFonts w:eastAsia="仿宋_GB2312" w:hint="eastAsia"/>
          <w:sz w:val="32"/>
          <w:szCs w:val="32"/>
          <w:highlight w:val="yellow"/>
        </w:rPr>
        <w:t>材料</w:t>
      </w:r>
      <w:r w:rsidR="0084588D" w:rsidRPr="00B7180D">
        <w:rPr>
          <w:rFonts w:eastAsia="仿宋_GB2312" w:hint="eastAsia"/>
          <w:sz w:val="32"/>
          <w:szCs w:val="32"/>
          <w:highlight w:val="yellow"/>
        </w:rPr>
        <w:t>产品品质、档次、性能、技术参数不低于或相当于参考品牌</w:t>
      </w:r>
      <w:r w:rsidR="00B7180D" w:rsidRPr="00B7180D">
        <w:rPr>
          <w:rFonts w:eastAsia="仿宋_GB2312" w:hint="eastAsia"/>
          <w:sz w:val="32"/>
          <w:szCs w:val="32"/>
          <w:highlight w:val="yellow"/>
        </w:rPr>
        <w:t>；若不提供，则视为认同参考品牌。</w:t>
      </w:r>
    </w:p>
    <w:sectPr w:rsidR="0084588D" w:rsidRPr="000841F5"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71" w:rsidRDefault="00911071" w:rsidP="002875EC">
      <w:r>
        <w:separator/>
      </w:r>
    </w:p>
  </w:endnote>
  <w:endnote w:type="continuationSeparator" w:id="0">
    <w:p w:rsidR="00911071" w:rsidRDefault="00911071" w:rsidP="0028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76" w:rsidRDefault="007C2676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C5E8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C5E8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C2676" w:rsidRDefault="007C26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71" w:rsidRDefault="00911071" w:rsidP="002875EC">
      <w:r>
        <w:separator/>
      </w:r>
    </w:p>
  </w:footnote>
  <w:footnote w:type="continuationSeparator" w:id="0">
    <w:p w:rsidR="00911071" w:rsidRDefault="00911071" w:rsidP="0028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A"/>
    <w:rsid w:val="000217CC"/>
    <w:rsid w:val="0002236A"/>
    <w:rsid w:val="00052D4D"/>
    <w:rsid w:val="00054B24"/>
    <w:rsid w:val="00054EFE"/>
    <w:rsid w:val="0007079F"/>
    <w:rsid w:val="0007797A"/>
    <w:rsid w:val="000841F5"/>
    <w:rsid w:val="00094485"/>
    <w:rsid w:val="000947B9"/>
    <w:rsid w:val="000B48B7"/>
    <w:rsid w:val="000C337A"/>
    <w:rsid w:val="000C5A9D"/>
    <w:rsid w:val="000E680E"/>
    <w:rsid w:val="00100738"/>
    <w:rsid w:val="001018D2"/>
    <w:rsid w:val="0010466E"/>
    <w:rsid w:val="001062D4"/>
    <w:rsid w:val="00120F90"/>
    <w:rsid w:val="0012512F"/>
    <w:rsid w:val="00126275"/>
    <w:rsid w:val="0012638A"/>
    <w:rsid w:val="0013672C"/>
    <w:rsid w:val="0014285E"/>
    <w:rsid w:val="00164B4F"/>
    <w:rsid w:val="00166556"/>
    <w:rsid w:val="00174004"/>
    <w:rsid w:val="00181D4B"/>
    <w:rsid w:val="00191228"/>
    <w:rsid w:val="0019738A"/>
    <w:rsid w:val="001A0878"/>
    <w:rsid w:val="001A6388"/>
    <w:rsid w:val="001E126C"/>
    <w:rsid w:val="001E2D72"/>
    <w:rsid w:val="001F0F63"/>
    <w:rsid w:val="001F24A4"/>
    <w:rsid w:val="00221C16"/>
    <w:rsid w:val="00226E5C"/>
    <w:rsid w:val="002309AA"/>
    <w:rsid w:val="00237B41"/>
    <w:rsid w:val="002715CA"/>
    <w:rsid w:val="00271C8F"/>
    <w:rsid w:val="0027349F"/>
    <w:rsid w:val="002875EC"/>
    <w:rsid w:val="002A1614"/>
    <w:rsid w:val="002A51B6"/>
    <w:rsid w:val="002A7B7B"/>
    <w:rsid w:val="002D39C8"/>
    <w:rsid w:val="002E142D"/>
    <w:rsid w:val="002E1A6B"/>
    <w:rsid w:val="002F0ABC"/>
    <w:rsid w:val="002F35CB"/>
    <w:rsid w:val="002F417A"/>
    <w:rsid w:val="002F6291"/>
    <w:rsid w:val="003037D5"/>
    <w:rsid w:val="0032382B"/>
    <w:rsid w:val="003410A6"/>
    <w:rsid w:val="00347557"/>
    <w:rsid w:val="0035570A"/>
    <w:rsid w:val="00364EB3"/>
    <w:rsid w:val="00375B8B"/>
    <w:rsid w:val="00383B20"/>
    <w:rsid w:val="00386C35"/>
    <w:rsid w:val="00390043"/>
    <w:rsid w:val="003B2CAB"/>
    <w:rsid w:val="003C5696"/>
    <w:rsid w:val="003D4D91"/>
    <w:rsid w:val="00401217"/>
    <w:rsid w:val="00401895"/>
    <w:rsid w:val="00411DBA"/>
    <w:rsid w:val="004244A2"/>
    <w:rsid w:val="00437955"/>
    <w:rsid w:val="00451252"/>
    <w:rsid w:val="00452390"/>
    <w:rsid w:val="0045670C"/>
    <w:rsid w:val="00456730"/>
    <w:rsid w:val="00473A2D"/>
    <w:rsid w:val="004748DB"/>
    <w:rsid w:val="00481CB3"/>
    <w:rsid w:val="00485F17"/>
    <w:rsid w:val="0049534E"/>
    <w:rsid w:val="00495485"/>
    <w:rsid w:val="004B45F5"/>
    <w:rsid w:val="004C6B8A"/>
    <w:rsid w:val="004F7C4D"/>
    <w:rsid w:val="005021CB"/>
    <w:rsid w:val="00510FA1"/>
    <w:rsid w:val="005152C7"/>
    <w:rsid w:val="005414E2"/>
    <w:rsid w:val="00543E93"/>
    <w:rsid w:val="00547B32"/>
    <w:rsid w:val="00556C41"/>
    <w:rsid w:val="00563352"/>
    <w:rsid w:val="00567959"/>
    <w:rsid w:val="00572ECD"/>
    <w:rsid w:val="00577A1E"/>
    <w:rsid w:val="00584531"/>
    <w:rsid w:val="0059056E"/>
    <w:rsid w:val="00596273"/>
    <w:rsid w:val="00597049"/>
    <w:rsid w:val="00597CBC"/>
    <w:rsid w:val="005B7889"/>
    <w:rsid w:val="005D6617"/>
    <w:rsid w:val="005E340A"/>
    <w:rsid w:val="00606BBF"/>
    <w:rsid w:val="00607B04"/>
    <w:rsid w:val="006153F4"/>
    <w:rsid w:val="00630BA9"/>
    <w:rsid w:val="006323C7"/>
    <w:rsid w:val="006355F6"/>
    <w:rsid w:val="006430CC"/>
    <w:rsid w:val="00661D93"/>
    <w:rsid w:val="00672655"/>
    <w:rsid w:val="0068167C"/>
    <w:rsid w:val="0068168B"/>
    <w:rsid w:val="0068598B"/>
    <w:rsid w:val="00687A26"/>
    <w:rsid w:val="006911DE"/>
    <w:rsid w:val="00691608"/>
    <w:rsid w:val="006A45A6"/>
    <w:rsid w:val="006B507F"/>
    <w:rsid w:val="006D7D1E"/>
    <w:rsid w:val="006F2617"/>
    <w:rsid w:val="006F50B7"/>
    <w:rsid w:val="00701E3E"/>
    <w:rsid w:val="007058EF"/>
    <w:rsid w:val="007107A3"/>
    <w:rsid w:val="007127FC"/>
    <w:rsid w:val="00714213"/>
    <w:rsid w:val="00731FCB"/>
    <w:rsid w:val="00735B11"/>
    <w:rsid w:val="007360F6"/>
    <w:rsid w:val="00740D48"/>
    <w:rsid w:val="007454D7"/>
    <w:rsid w:val="00765E93"/>
    <w:rsid w:val="00786748"/>
    <w:rsid w:val="00793E82"/>
    <w:rsid w:val="007A2C37"/>
    <w:rsid w:val="007B34EC"/>
    <w:rsid w:val="007C2676"/>
    <w:rsid w:val="007C4A4A"/>
    <w:rsid w:val="007D21A1"/>
    <w:rsid w:val="007F7723"/>
    <w:rsid w:val="00811307"/>
    <w:rsid w:val="00816A0F"/>
    <w:rsid w:val="00832164"/>
    <w:rsid w:val="00841BCD"/>
    <w:rsid w:val="0084303E"/>
    <w:rsid w:val="0084588D"/>
    <w:rsid w:val="00855209"/>
    <w:rsid w:val="00857312"/>
    <w:rsid w:val="008728A0"/>
    <w:rsid w:val="0088594D"/>
    <w:rsid w:val="00887C37"/>
    <w:rsid w:val="008C09C0"/>
    <w:rsid w:val="008C2589"/>
    <w:rsid w:val="008C373C"/>
    <w:rsid w:val="008E670B"/>
    <w:rsid w:val="008F0BFC"/>
    <w:rsid w:val="008F35AA"/>
    <w:rsid w:val="008F4DAD"/>
    <w:rsid w:val="00903864"/>
    <w:rsid w:val="0090418D"/>
    <w:rsid w:val="00911071"/>
    <w:rsid w:val="00917143"/>
    <w:rsid w:val="00952F10"/>
    <w:rsid w:val="00953E7C"/>
    <w:rsid w:val="00960E32"/>
    <w:rsid w:val="0096133D"/>
    <w:rsid w:val="009628F5"/>
    <w:rsid w:val="009658E2"/>
    <w:rsid w:val="009823AD"/>
    <w:rsid w:val="00991308"/>
    <w:rsid w:val="00994A35"/>
    <w:rsid w:val="009A29E6"/>
    <w:rsid w:val="009A36C8"/>
    <w:rsid w:val="009B48B9"/>
    <w:rsid w:val="009C0CCA"/>
    <w:rsid w:val="009C5F61"/>
    <w:rsid w:val="009D341B"/>
    <w:rsid w:val="009E6BDA"/>
    <w:rsid w:val="009F66E3"/>
    <w:rsid w:val="00A02A74"/>
    <w:rsid w:val="00A04D40"/>
    <w:rsid w:val="00A06B74"/>
    <w:rsid w:val="00A237FC"/>
    <w:rsid w:val="00A23896"/>
    <w:rsid w:val="00A25619"/>
    <w:rsid w:val="00A36B36"/>
    <w:rsid w:val="00A51D9A"/>
    <w:rsid w:val="00A60347"/>
    <w:rsid w:val="00A72643"/>
    <w:rsid w:val="00A733ED"/>
    <w:rsid w:val="00A767A7"/>
    <w:rsid w:val="00A7772F"/>
    <w:rsid w:val="00A9413C"/>
    <w:rsid w:val="00AA4EE5"/>
    <w:rsid w:val="00AA72FF"/>
    <w:rsid w:val="00AB2455"/>
    <w:rsid w:val="00AC2107"/>
    <w:rsid w:val="00AC7E10"/>
    <w:rsid w:val="00AE68E1"/>
    <w:rsid w:val="00AF2379"/>
    <w:rsid w:val="00AF6D23"/>
    <w:rsid w:val="00B174F6"/>
    <w:rsid w:val="00B27AF3"/>
    <w:rsid w:val="00B33F40"/>
    <w:rsid w:val="00B479E2"/>
    <w:rsid w:val="00B61FFA"/>
    <w:rsid w:val="00B7180D"/>
    <w:rsid w:val="00B77FAB"/>
    <w:rsid w:val="00B92172"/>
    <w:rsid w:val="00B9767B"/>
    <w:rsid w:val="00BB2640"/>
    <w:rsid w:val="00BB3CC7"/>
    <w:rsid w:val="00BB7A17"/>
    <w:rsid w:val="00BC5C4C"/>
    <w:rsid w:val="00BC7595"/>
    <w:rsid w:val="00BD4195"/>
    <w:rsid w:val="00BF4981"/>
    <w:rsid w:val="00C01372"/>
    <w:rsid w:val="00C100A2"/>
    <w:rsid w:val="00C15121"/>
    <w:rsid w:val="00C17439"/>
    <w:rsid w:val="00C27E49"/>
    <w:rsid w:val="00C31ADA"/>
    <w:rsid w:val="00C37E39"/>
    <w:rsid w:val="00C50E68"/>
    <w:rsid w:val="00C56994"/>
    <w:rsid w:val="00C663E0"/>
    <w:rsid w:val="00C91A69"/>
    <w:rsid w:val="00CA1B42"/>
    <w:rsid w:val="00CA2E28"/>
    <w:rsid w:val="00CB241E"/>
    <w:rsid w:val="00CB3C51"/>
    <w:rsid w:val="00CC030A"/>
    <w:rsid w:val="00CC4A79"/>
    <w:rsid w:val="00CE6B59"/>
    <w:rsid w:val="00CF16FB"/>
    <w:rsid w:val="00CF564E"/>
    <w:rsid w:val="00D17FEA"/>
    <w:rsid w:val="00D22692"/>
    <w:rsid w:val="00D37871"/>
    <w:rsid w:val="00D60528"/>
    <w:rsid w:val="00D66478"/>
    <w:rsid w:val="00D70AD8"/>
    <w:rsid w:val="00D723B6"/>
    <w:rsid w:val="00D72FC6"/>
    <w:rsid w:val="00D92E44"/>
    <w:rsid w:val="00D94BD1"/>
    <w:rsid w:val="00DA7214"/>
    <w:rsid w:val="00DB21B4"/>
    <w:rsid w:val="00DB246A"/>
    <w:rsid w:val="00DB630E"/>
    <w:rsid w:val="00DC60A7"/>
    <w:rsid w:val="00DD1511"/>
    <w:rsid w:val="00DD56AD"/>
    <w:rsid w:val="00DE721E"/>
    <w:rsid w:val="00DF43C7"/>
    <w:rsid w:val="00E106DF"/>
    <w:rsid w:val="00E42D90"/>
    <w:rsid w:val="00E518B1"/>
    <w:rsid w:val="00E55566"/>
    <w:rsid w:val="00E73DA5"/>
    <w:rsid w:val="00E8024A"/>
    <w:rsid w:val="00E8661B"/>
    <w:rsid w:val="00E867C3"/>
    <w:rsid w:val="00E972C4"/>
    <w:rsid w:val="00EA13EC"/>
    <w:rsid w:val="00EA1A00"/>
    <w:rsid w:val="00EB0342"/>
    <w:rsid w:val="00EC5E82"/>
    <w:rsid w:val="00ED0841"/>
    <w:rsid w:val="00ED3925"/>
    <w:rsid w:val="00ED7796"/>
    <w:rsid w:val="00EE419B"/>
    <w:rsid w:val="00EE7385"/>
    <w:rsid w:val="00EF2146"/>
    <w:rsid w:val="00F17E1A"/>
    <w:rsid w:val="00F22FA4"/>
    <w:rsid w:val="00F32865"/>
    <w:rsid w:val="00F3301F"/>
    <w:rsid w:val="00F33BA3"/>
    <w:rsid w:val="00F41110"/>
    <w:rsid w:val="00F42E13"/>
    <w:rsid w:val="00F463A2"/>
    <w:rsid w:val="00F512D1"/>
    <w:rsid w:val="00F55BE0"/>
    <w:rsid w:val="00F56158"/>
    <w:rsid w:val="00F63881"/>
    <w:rsid w:val="00F73B05"/>
    <w:rsid w:val="00F8676C"/>
    <w:rsid w:val="00F967BF"/>
    <w:rsid w:val="00FA5161"/>
    <w:rsid w:val="00FA5F4E"/>
    <w:rsid w:val="00FB077A"/>
    <w:rsid w:val="00FC1BB1"/>
    <w:rsid w:val="00FC3A77"/>
    <w:rsid w:val="00FC65D9"/>
    <w:rsid w:val="00FD36F1"/>
    <w:rsid w:val="00FD73F2"/>
    <w:rsid w:val="00FE59C2"/>
    <w:rsid w:val="00FF4A66"/>
    <w:rsid w:val="0F5168CA"/>
    <w:rsid w:val="147405E1"/>
    <w:rsid w:val="2C802229"/>
    <w:rsid w:val="2F1927B0"/>
    <w:rsid w:val="4B034802"/>
    <w:rsid w:val="4F9B6CAF"/>
    <w:rsid w:val="592E2D0C"/>
    <w:rsid w:val="717A2F6D"/>
    <w:rsid w:val="785C61E0"/>
    <w:rsid w:val="7F9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Pr>
      <w:kern w:val="2"/>
      <w:sz w:val="18"/>
      <w:szCs w:val="18"/>
    </w:rPr>
  </w:style>
  <w:style w:type="paragraph" w:styleId="a0">
    <w:name w:val="Normal Indent"/>
    <w:basedOn w:val="a"/>
    <w:qFormat/>
    <w:pPr>
      <w:ind w:firstLineChars="200" w:firstLine="420"/>
    </w:pPr>
    <w:rPr>
      <w:rFonts w:ascii="仿宋_GB2312" w:eastAsia="仿宋_GB2312"/>
      <w:sz w:val="30"/>
      <w:szCs w:val="30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Pr>
      <w:kern w:val="2"/>
      <w:sz w:val="18"/>
      <w:szCs w:val="18"/>
    </w:rPr>
  </w:style>
  <w:style w:type="paragraph" w:styleId="a0">
    <w:name w:val="Normal Indent"/>
    <w:basedOn w:val="a"/>
    <w:qFormat/>
    <w:pPr>
      <w:ind w:firstLineChars="200" w:firstLine="420"/>
    </w:pPr>
    <w:rPr>
      <w:rFonts w:ascii="仿宋_GB2312" w:eastAsia="仿宋_GB2312"/>
      <w:sz w:val="30"/>
      <w:szCs w:val="30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6</cp:revision>
  <cp:lastPrinted>2017-09-13T00:42:00Z</cp:lastPrinted>
  <dcterms:created xsi:type="dcterms:W3CDTF">2023-05-03T08:29:00Z</dcterms:created>
  <dcterms:modified xsi:type="dcterms:W3CDTF">2023-11-07T10:54:00Z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