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EA" w:rsidRDefault="00A66883">
      <w:pPr>
        <w:pStyle w:val="a3"/>
        <w:adjustRightInd w:val="0"/>
        <w:snapToGrid w:val="0"/>
        <w:spacing w:before="0" w:beforeAutospacing="0" w:after="0" w:afterAutospacing="0" w:line="560" w:lineRule="exact"/>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kern w:val="2"/>
          <w:sz w:val="44"/>
          <w:szCs w:val="44"/>
        </w:rPr>
        <w:t>关于举办</w:t>
      </w:r>
      <w:r>
        <w:rPr>
          <w:rFonts w:ascii="方正小标宋简体" w:eastAsia="方正小标宋简体" w:hAnsi="方正小标宋简体" w:cs="方正小标宋简体" w:hint="eastAsia"/>
          <w:kern w:val="2"/>
          <w:sz w:val="44"/>
          <w:szCs w:val="44"/>
        </w:rPr>
        <w:t>2023</w:t>
      </w:r>
      <w:r>
        <w:rPr>
          <w:rFonts w:ascii="方正小标宋简体" w:eastAsia="方正小标宋简体" w:hAnsi="方正小标宋简体" w:cs="方正小标宋简体" w:hint="eastAsia"/>
          <w:kern w:val="2"/>
          <w:sz w:val="44"/>
          <w:szCs w:val="44"/>
        </w:rPr>
        <w:t>年“</w:t>
      </w:r>
      <w:r>
        <w:rPr>
          <w:rFonts w:ascii="方正小标宋简体" w:eastAsia="方正小标宋简体" w:hAnsi="方正小标宋简体" w:cs="方正小标宋简体" w:hint="eastAsia"/>
          <w:sz w:val="44"/>
          <w:szCs w:val="44"/>
        </w:rPr>
        <w:t>全体党员讲微型党课</w:t>
      </w:r>
      <w:r>
        <w:rPr>
          <w:rFonts w:ascii="方正小标宋简体" w:eastAsia="方正小标宋简体" w:hAnsi="方正小标宋简体" w:cs="方正小标宋简体" w:hint="eastAsia"/>
          <w:kern w:val="2"/>
          <w:sz w:val="44"/>
          <w:szCs w:val="44"/>
        </w:rPr>
        <w:t>”比赛活动的通知</w:t>
      </w:r>
    </w:p>
    <w:p w:rsidR="000753EA" w:rsidRDefault="000753EA"/>
    <w:p w:rsidR="000753EA" w:rsidRDefault="000753EA">
      <w:pPr>
        <w:pStyle w:val="2"/>
      </w:pPr>
    </w:p>
    <w:p w:rsidR="000753EA" w:rsidRDefault="00A66883">
      <w:pPr>
        <w:spacing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各院系党总支，机关各党支部：</w:t>
      </w:r>
    </w:p>
    <w:p w:rsidR="000753EA" w:rsidRDefault="00A66883">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为深入学习宣传贯彻</w:t>
      </w:r>
      <w:r>
        <w:rPr>
          <w:rFonts w:ascii="Times New Roman" w:eastAsia="仿宋_GB2312" w:hAnsi="Times New Roman" w:hint="eastAsia"/>
          <w:sz w:val="32"/>
          <w:szCs w:val="32"/>
        </w:rPr>
        <w:t>党的二十大精神，</w:t>
      </w:r>
      <w:r>
        <w:rPr>
          <w:rFonts w:ascii="仿宋_GB2312" w:eastAsia="仿宋_GB2312" w:hAnsi="仿宋_GB2312" w:cs="仿宋_GB2312" w:hint="eastAsia"/>
          <w:sz w:val="32"/>
          <w:szCs w:val="32"/>
          <w:shd w:val="clear" w:color="auto" w:fill="FFFFFF"/>
        </w:rPr>
        <w:t>提升学院学习贯彻习近平新时代中国特色社会主义思想主题教育效果，庆祝建党</w:t>
      </w:r>
      <w:r>
        <w:rPr>
          <w:rFonts w:ascii="仿宋_GB2312" w:eastAsia="仿宋_GB2312" w:hAnsi="仿宋_GB2312" w:cs="仿宋_GB2312" w:hint="eastAsia"/>
          <w:sz w:val="32"/>
          <w:szCs w:val="32"/>
          <w:shd w:val="clear" w:color="auto" w:fill="FFFFFF"/>
        </w:rPr>
        <w:t>102</w:t>
      </w:r>
      <w:r>
        <w:rPr>
          <w:rFonts w:ascii="仿宋_GB2312" w:eastAsia="仿宋_GB2312" w:hAnsi="仿宋_GB2312" w:cs="仿宋_GB2312" w:hint="eastAsia"/>
          <w:sz w:val="32"/>
          <w:szCs w:val="32"/>
          <w:shd w:val="clear" w:color="auto" w:fill="FFFFFF"/>
        </w:rPr>
        <w:t>周年，</w:t>
      </w:r>
      <w:r>
        <w:rPr>
          <w:rFonts w:ascii="仿宋_GB2312" w:eastAsia="仿宋_GB2312" w:hAnsi="仿宋_GB2312" w:cs="仿宋_GB2312" w:hint="eastAsia"/>
          <w:sz w:val="32"/>
          <w:szCs w:val="32"/>
          <w:shd w:val="clear" w:color="auto" w:fill="FFFFFF"/>
        </w:rPr>
        <w:t>引导和激励广大党员坚定理想信念，现就开展我</w:t>
      </w:r>
      <w:r>
        <w:rPr>
          <w:rFonts w:ascii="仿宋_GB2312" w:eastAsia="仿宋_GB2312" w:hAnsi="仿宋_GB2312" w:cs="仿宋_GB2312" w:hint="eastAsia"/>
          <w:sz w:val="32"/>
          <w:szCs w:val="32"/>
          <w:shd w:val="clear" w:color="auto" w:fill="FFFFFF"/>
        </w:rPr>
        <w:t>院</w:t>
      </w:r>
      <w:r>
        <w:rPr>
          <w:rFonts w:ascii="仿宋_GB2312" w:eastAsia="仿宋_GB2312" w:hAnsi="仿宋_GB2312" w:cs="仿宋_GB2312" w:hint="eastAsia"/>
          <w:sz w:val="32"/>
          <w:szCs w:val="32"/>
          <w:shd w:val="clear" w:color="auto" w:fill="FFFFFF"/>
        </w:rPr>
        <w:t>“全体党员讲微型党课”</w:t>
      </w:r>
      <w:r>
        <w:rPr>
          <w:rFonts w:ascii="仿宋_GB2312" w:eastAsia="仿宋_GB2312" w:hAnsi="仿宋_GB2312" w:cs="仿宋_GB2312" w:hint="eastAsia"/>
          <w:sz w:val="32"/>
          <w:szCs w:val="32"/>
          <w:shd w:val="clear" w:color="auto" w:fill="FFFFFF"/>
        </w:rPr>
        <w:t>比赛</w:t>
      </w:r>
      <w:r>
        <w:rPr>
          <w:rFonts w:ascii="仿宋_GB2312" w:eastAsia="仿宋_GB2312" w:hAnsi="仿宋_GB2312" w:cs="仿宋_GB2312" w:hint="eastAsia"/>
          <w:sz w:val="32"/>
          <w:szCs w:val="32"/>
          <w:shd w:val="clear" w:color="auto" w:fill="FFFFFF"/>
        </w:rPr>
        <w:t>活动有关事项通知如下：</w:t>
      </w:r>
    </w:p>
    <w:p w:rsidR="000753EA" w:rsidRDefault="00A6688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一、党课</w:t>
      </w:r>
      <w:r>
        <w:rPr>
          <w:rFonts w:ascii="黑体" w:eastAsia="黑体" w:hAnsi="黑体" w:cs="黑体" w:hint="eastAsia"/>
          <w:sz w:val="32"/>
          <w:szCs w:val="40"/>
        </w:rPr>
        <w:t>主题</w:t>
      </w:r>
    </w:p>
    <w:p w:rsidR="000753EA" w:rsidRDefault="00A66883">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突出学习宣传贯彻落</w:t>
      </w:r>
      <w:proofErr w:type="gramStart"/>
      <w:r>
        <w:rPr>
          <w:rFonts w:ascii="仿宋_GB2312" w:eastAsia="仿宋_GB2312" w:hAnsi="仿宋_GB2312" w:cs="仿宋_GB2312" w:hint="eastAsia"/>
          <w:sz w:val="32"/>
          <w:szCs w:val="32"/>
          <w:shd w:val="clear" w:color="auto" w:fill="FFFFFF"/>
        </w:rPr>
        <w:t>实习近</w:t>
      </w:r>
      <w:proofErr w:type="gramEnd"/>
      <w:r>
        <w:rPr>
          <w:rFonts w:ascii="仿宋_GB2312" w:eastAsia="仿宋_GB2312" w:hAnsi="仿宋_GB2312" w:cs="仿宋_GB2312" w:hint="eastAsia"/>
          <w:sz w:val="32"/>
          <w:szCs w:val="32"/>
          <w:shd w:val="clear" w:color="auto" w:fill="FFFFFF"/>
        </w:rPr>
        <w:t>平新时代中国特色社会主义思想和党的二十大精神，紧扣习近平新时代中国特色社会主义思想主题教育和</w:t>
      </w:r>
      <w:r>
        <w:rPr>
          <w:rFonts w:ascii="Times New Roman" w:eastAsia="仿宋_GB2312" w:hAnsi="Times New Roman" w:hint="eastAsia"/>
          <w:sz w:val="32"/>
          <w:szCs w:val="32"/>
        </w:rPr>
        <w:t>党史学习教育常态化长效化</w:t>
      </w:r>
      <w:r>
        <w:rPr>
          <w:rFonts w:ascii="仿宋_GB2312" w:eastAsia="仿宋_GB2312" w:hAnsi="仿宋_GB2312" w:cs="仿宋_GB2312" w:hint="eastAsia"/>
          <w:sz w:val="32"/>
          <w:szCs w:val="32"/>
          <w:shd w:val="clear" w:color="auto" w:fill="FFFFFF"/>
        </w:rPr>
        <w:t>。党课要做到“四个讲清楚”：讲清楚习近平新时代中国特色社会主义思想的科学体系、核心要义、实践要求以及贯穿其中的立场观点方法，讲清楚党的二十大的战略部署和目标任务，讲清楚习近平总书记对教育的重要讲话和重要指示批示要求，讲清楚贯彻落实的思路举措打算。</w:t>
      </w:r>
    </w:p>
    <w:p w:rsidR="000753EA" w:rsidRDefault="00A66883">
      <w:pPr>
        <w:spacing w:line="560" w:lineRule="exact"/>
        <w:ind w:firstLineChars="200" w:firstLine="640"/>
      </w:pPr>
      <w:r>
        <w:rPr>
          <w:rFonts w:ascii="仿宋_GB2312" w:eastAsia="仿宋_GB2312" w:hAnsi="仿宋_GB2312" w:cs="仿宋_GB2312" w:hint="eastAsia"/>
          <w:sz w:val="32"/>
          <w:szCs w:val="32"/>
          <w:shd w:val="clear" w:color="auto" w:fill="FFFFFF"/>
        </w:rPr>
        <w:t>党课要</w:t>
      </w:r>
      <w:r>
        <w:rPr>
          <w:rFonts w:ascii="仿宋_GB2312" w:eastAsia="仿宋_GB2312" w:hAnsi="仿宋_GB2312" w:cs="仿宋_GB2312" w:hint="eastAsia"/>
          <w:sz w:val="32"/>
          <w:szCs w:val="32"/>
          <w:shd w:val="clear" w:color="auto" w:fill="FFFFFF"/>
        </w:rPr>
        <w:t>体现不同历史时期中国共产党人的理想信念、生动阐释中国共产党为什么能、马克思主义为什么行、中国特色社会主义为什么好，又通过先进典型、身边榜样展现新时代共产党人</w:t>
      </w:r>
      <w:proofErr w:type="gramStart"/>
      <w:r>
        <w:rPr>
          <w:rFonts w:ascii="仿宋_GB2312" w:eastAsia="仿宋_GB2312" w:hAnsi="仿宋_GB2312" w:cs="仿宋_GB2312" w:hint="eastAsia"/>
          <w:sz w:val="32"/>
          <w:szCs w:val="32"/>
          <w:shd w:val="clear" w:color="auto" w:fill="FFFFFF"/>
        </w:rPr>
        <w:t>践行</w:t>
      </w:r>
      <w:proofErr w:type="gramEnd"/>
      <w:r>
        <w:rPr>
          <w:rFonts w:ascii="仿宋_GB2312" w:eastAsia="仿宋_GB2312" w:hAnsi="仿宋_GB2312" w:cs="仿宋_GB2312" w:hint="eastAsia"/>
          <w:sz w:val="32"/>
          <w:szCs w:val="32"/>
          <w:shd w:val="clear" w:color="auto" w:fill="FFFFFF"/>
        </w:rPr>
        <w:t>习近平新时代中国特色社会主义思想的精神风貌。授课内容要做到政治性强，观点正确，内涵丰富，条理清晰。</w:t>
      </w:r>
    </w:p>
    <w:p w:rsidR="000753EA" w:rsidRDefault="00A6688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二、讲授形式</w:t>
      </w:r>
    </w:p>
    <w:p w:rsidR="000753EA" w:rsidRDefault="00A66883">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讲党课要贴近教育教学工作实际，创新方式方法，可在党员活动室、红色教育基地、教室教研室、实验实训室等场所，采取讲座式、访谈式、情景式等形式，增加党课的吸引力和感染力。视频课件要突出党建元素，做到简洁大方，热烈明快。授课人要做到端庄大方，授课氛围严肃活泼，感染力强。</w:t>
      </w:r>
    </w:p>
    <w:p w:rsidR="000753EA" w:rsidRDefault="00A66883">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三、参赛对象</w:t>
      </w:r>
      <w:r>
        <w:rPr>
          <w:rFonts w:ascii="黑体" w:eastAsia="黑体" w:hAnsi="黑体" w:cs="黑体" w:hint="eastAsia"/>
          <w:sz w:val="32"/>
          <w:szCs w:val="40"/>
        </w:rPr>
        <w:t>与</w:t>
      </w:r>
      <w:r>
        <w:rPr>
          <w:rFonts w:ascii="黑体" w:eastAsia="黑体" w:hAnsi="黑体" w:cs="黑体" w:hint="eastAsia"/>
          <w:sz w:val="32"/>
          <w:szCs w:val="32"/>
        </w:rPr>
        <w:t>比赛时间</w:t>
      </w:r>
    </w:p>
    <w:p w:rsidR="000753EA" w:rsidRDefault="00A66883">
      <w:pPr>
        <w:pStyle w:val="a3"/>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各院系党总支、机关各党支部要及时发现活动中的高质量党课，按照自下而上、上下结合、好中选优的原则，每个党总支各推荐</w:t>
      </w:r>
      <w:r>
        <w:rPr>
          <w:rFonts w:ascii="仿宋_GB2312" w:eastAsia="仿宋_GB2312" w:hAnsi="仿宋_GB2312" w:cs="仿宋_GB2312" w:hint="eastAsia"/>
          <w:kern w:val="2"/>
          <w:sz w:val="32"/>
          <w:szCs w:val="32"/>
          <w:shd w:val="clear" w:color="auto" w:fill="FFFFFF"/>
        </w:rPr>
        <w:t>1-2</w:t>
      </w:r>
      <w:r>
        <w:rPr>
          <w:rFonts w:ascii="仿宋_GB2312" w:eastAsia="仿宋_GB2312" w:hAnsi="仿宋_GB2312" w:cs="仿宋_GB2312" w:hint="eastAsia"/>
          <w:kern w:val="2"/>
          <w:sz w:val="32"/>
          <w:szCs w:val="32"/>
          <w:shd w:val="clear" w:color="auto" w:fill="FFFFFF"/>
        </w:rPr>
        <w:t>个。在各党总支推荐的基础上，党委组织部将于</w:t>
      </w:r>
      <w:r>
        <w:rPr>
          <w:rFonts w:ascii="仿宋_GB2312" w:eastAsia="仿宋_GB2312" w:hAnsi="仿宋_GB2312" w:cs="仿宋_GB2312" w:hint="eastAsia"/>
          <w:kern w:val="2"/>
          <w:sz w:val="32"/>
          <w:szCs w:val="32"/>
          <w:shd w:val="clear" w:color="auto" w:fill="FFFFFF"/>
        </w:rPr>
        <w:t>5</w:t>
      </w:r>
      <w:r>
        <w:rPr>
          <w:rFonts w:ascii="仿宋_GB2312" w:eastAsia="仿宋_GB2312" w:hAnsi="仿宋_GB2312" w:cs="仿宋_GB2312" w:hint="eastAsia"/>
          <w:kern w:val="2"/>
          <w:sz w:val="32"/>
          <w:szCs w:val="32"/>
          <w:shd w:val="clear" w:color="auto" w:fill="FFFFFF"/>
        </w:rPr>
        <w:t>月下旬举办我院“全体党员讲微型党课”决赛，评选一、二、三等奖。比赛采用现场授课方式进行，每位选手授课时间控制在</w:t>
      </w:r>
      <w:r>
        <w:rPr>
          <w:rFonts w:ascii="仿宋_GB2312" w:eastAsia="仿宋_GB2312" w:hAnsi="仿宋_GB2312" w:cs="仿宋_GB2312" w:hint="eastAsia"/>
          <w:kern w:val="2"/>
          <w:sz w:val="32"/>
          <w:szCs w:val="32"/>
          <w:shd w:val="clear" w:color="auto" w:fill="FFFFFF"/>
        </w:rPr>
        <w:t>12</w:t>
      </w:r>
      <w:r>
        <w:rPr>
          <w:rFonts w:ascii="仿宋_GB2312" w:eastAsia="仿宋_GB2312" w:hAnsi="仿宋_GB2312" w:cs="仿宋_GB2312" w:hint="eastAsia"/>
          <w:kern w:val="2"/>
          <w:sz w:val="32"/>
          <w:szCs w:val="32"/>
          <w:shd w:val="clear" w:color="auto" w:fill="FFFFFF"/>
        </w:rPr>
        <w:t>分钟以内，具体时间、地点另行通知。</w:t>
      </w:r>
    </w:p>
    <w:p w:rsidR="000753EA" w:rsidRDefault="00A6688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w:t>
      </w:r>
      <w:r>
        <w:rPr>
          <w:rFonts w:ascii="黑体" w:eastAsia="黑体" w:hAnsi="黑体" w:cs="黑体" w:hint="eastAsia"/>
          <w:bCs/>
          <w:sz w:val="32"/>
          <w:szCs w:val="32"/>
        </w:rPr>
        <w:t>评价</w:t>
      </w:r>
      <w:r>
        <w:rPr>
          <w:rFonts w:ascii="黑体" w:eastAsia="黑体" w:hAnsi="黑体" w:cs="黑体" w:hint="eastAsia"/>
          <w:bCs/>
          <w:sz w:val="32"/>
          <w:szCs w:val="32"/>
        </w:rPr>
        <w:t>标准</w:t>
      </w:r>
    </w:p>
    <w:p w:rsidR="000753EA" w:rsidRDefault="00A66883">
      <w:pPr>
        <w:spacing w:line="560" w:lineRule="exact"/>
        <w:ind w:firstLineChars="200" w:firstLine="643"/>
        <w:rPr>
          <w:rFonts w:ascii="仿宋_GB2312" w:eastAsia="仿宋_GB2312" w:hAnsi="宋体" w:cs="宋体"/>
          <w:sz w:val="32"/>
          <w:szCs w:val="32"/>
        </w:rPr>
      </w:pPr>
      <w:r>
        <w:rPr>
          <w:rFonts w:ascii="仿宋_GB2312" w:eastAsia="仿宋_GB2312" w:hAnsi="??_gb2312" w:cs="宋体" w:hint="eastAsia"/>
          <w:b/>
          <w:sz w:val="32"/>
          <w:szCs w:val="32"/>
        </w:rPr>
        <w:t>授课内容：</w:t>
      </w:r>
      <w:r>
        <w:rPr>
          <w:rFonts w:ascii="仿宋_GB2312" w:eastAsia="仿宋_GB2312" w:hAnsi="仿宋_GB2312" w:cs="仿宋_GB2312" w:hint="eastAsia"/>
          <w:sz w:val="32"/>
          <w:szCs w:val="32"/>
          <w:shd w:val="clear" w:color="auto" w:fill="FFFFFF"/>
        </w:rPr>
        <w:t>立足本职岗位，用身边人讲身边事，用身边事教育身边人，情理交融地把党的基本理论、基本路线、基本方略渗透到广大党员教师的心灵深处。</w:t>
      </w:r>
      <w:r>
        <w:rPr>
          <w:rFonts w:ascii="仿宋_GB2312" w:eastAsia="仿宋_GB2312" w:hAnsi="仿宋_GB2312" w:cs="仿宋_GB2312" w:hint="eastAsia"/>
          <w:sz w:val="32"/>
          <w:szCs w:val="32"/>
        </w:rPr>
        <w:t>政治性强，观点正确，内涵丰富，条理清晰，</w:t>
      </w:r>
      <w:r>
        <w:rPr>
          <w:rFonts w:ascii="仿宋_GB2312" w:eastAsia="仿宋_GB2312" w:hAnsi="??_gb2312" w:cs="宋体" w:hint="eastAsia"/>
          <w:sz w:val="32"/>
          <w:szCs w:val="32"/>
        </w:rPr>
        <w:t>过渡自然。（</w:t>
      </w:r>
      <w:r>
        <w:rPr>
          <w:rFonts w:ascii="仿宋_GB2312" w:eastAsia="仿宋_GB2312" w:hAnsi="??_gb2312" w:cs="宋体"/>
          <w:sz w:val="32"/>
          <w:szCs w:val="32"/>
        </w:rPr>
        <w:t>30</w:t>
      </w:r>
      <w:r>
        <w:rPr>
          <w:rFonts w:ascii="仿宋_GB2312" w:eastAsia="仿宋_GB2312" w:hAnsi="??_gb2312" w:cs="宋体" w:hint="eastAsia"/>
          <w:sz w:val="32"/>
          <w:szCs w:val="32"/>
        </w:rPr>
        <w:t>分）</w:t>
      </w:r>
    </w:p>
    <w:p w:rsidR="000753EA" w:rsidRDefault="00A66883">
      <w:pPr>
        <w:spacing w:line="560" w:lineRule="exact"/>
        <w:ind w:firstLineChars="200" w:firstLine="643"/>
        <w:rPr>
          <w:rFonts w:ascii="仿宋_GB2312" w:eastAsia="仿宋_GB2312" w:hAnsi="宋体" w:cs="宋体"/>
          <w:sz w:val="32"/>
          <w:szCs w:val="32"/>
        </w:rPr>
      </w:pPr>
      <w:r>
        <w:rPr>
          <w:rFonts w:ascii="仿宋_GB2312" w:eastAsia="仿宋_GB2312" w:hAnsi="??_gb2312" w:cs="宋体" w:hint="eastAsia"/>
          <w:b/>
          <w:sz w:val="32"/>
          <w:szCs w:val="32"/>
        </w:rPr>
        <w:t>语言教态：</w:t>
      </w:r>
      <w:r>
        <w:rPr>
          <w:rFonts w:ascii="仿宋_GB2312" w:eastAsia="仿宋_GB2312" w:hAnsi="??_gb2312" w:cs="宋体" w:hint="eastAsia"/>
          <w:sz w:val="32"/>
          <w:szCs w:val="32"/>
        </w:rPr>
        <w:t>普通话标准，吐字清晰</w:t>
      </w:r>
      <w:r>
        <w:rPr>
          <w:rFonts w:ascii="仿宋_GB2312" w:eastAsia="仿宋_GB2312" w:hAnsi="??_gb2312" w:cs="宋体" w:hint="eastAsia"/>
          <w:sz w:val="32"/>
          <w:szCs w:val="32"/>
        </w:rPr>
        <w:t>，声音</w:t>
      </w:r>
      <w:r>
        <w:rPr>
          <w:rFonts w:ascii="仿宋_GB2312" w:eastAsia="仿宋_GB2312" w:hAnsi="??_gb2312" w:cs="宋体" w:hint="eastAsia"/>
          <w:sz w:val="32"/>
          <w:szCs w:val="32"/>
        </w:rPr>
        <w:t>洪亮，有感情，语言流畅，抑扬顿挫，有节奏感、渗透力；仪表端庄大方，精神饱满，形体语言自然恰当。（</w:t>
      </w:r>
      <w:r>
        <w:rPr>
          <w:rFonts w:ascii="仿宋_GB2312" w:eastAsia="仿宋_GB2312" w:hAnsi="??_gb2312" w:cs="宋体"/>
          <w:sz w:val="32"/>
          <w:szCs w:val="32"/>
        </w:rPr>
        <w:t>20</w:t>
      </w:r>
      <w:r>
        <w:rPr>
          <w:rFonts w:ascii="仿宋_GB2312" w:eastAsia="仿宋_GB2312" w:hAnsi="??_gb2312" w:cs="宋体" w:hint="eastAsia"/>
          <w:sz w:val="32"/>
          <w:szCs w:val="32"/>
        </w:rPr>
        <w:t>分）</w:t>
      </w:r>
    </w:p>
    <w:p w:rsidR="000753EA" w:rsidRDefault="00A66883">
      <w:pPr>
        <w:spacing w:line="560" w:lineRule="exact"/>
        <w:ind w:firstLineChars="200" w:firstLine="643"/>
        <w:rPr>
          <w:rFonts w:ascii="仿宋_GB2312" w:eastAsia="仿宋_GB2312" w:hAnsi="宋体" w:cs="宋体"/>
          <w:sz w:val="32"/>
          <w:szCs w:val="32"/>
        </w:rPr>
      </w:pPr>
      <w:r>
        <w:rPr>
          <w:rFonts w:ascii="仿宋_GB2312" w:eastAsia="仿宋_GB2312" w:hAnsi="??_gb2312" w:cs="宋体" w:hint="eastAsia"/>
          <w:b/>
          <w:sz w:val="32"/>
          <w:szCs w:val="32"/>
        </w:rPr>
        <w:t>授课</w:t>
      </w:r>
      <w:r>
        <w:rPr>
          <w:rFonts w:ascii="仿宋_GB2312" w:eastAsia="仿宋_GB2312" w:hAnsi="??_gb2312" w:cs="宋体" w:hint="eastAsia"/>
          <w:b/>
          <w:sz w:val="32"/>
          <w:szCs w:val="32"/>
        </w:rPr>
        <w:t>技能：</w:t>
      </w:r>
      <w:r>
        <w:rPr>
          <w:rFonts w:ascii="仿宋_GB2312" w:eastAsia="仿宋_GB2312" w:hAnsi="??_gb2312" w:cs="宋体" w:hint="eastAsia"/>
          <w:sz w:val="32"/>
          <w:szCs w:val="32"/>
        </w:rPr>
        <w:t>能合理利用教学手段和课程资源，提倡使用多媒体辅助手段，必须脱稿讲授；教法多样、重点突出，时间分配得当；课件取材适宜，设计美观，操作便捷。（</w:t>
      </w:r>
      <w:r>
        <w:rPr>
          <w:rFonts w:ascii="仿宋_GB2312" w:eastAsia="仿宋_GB2312" w:hAnsi="??_gb2312" w:cs="宋体"/>
          <w:sz w:val="32"/>
          <w:szCs w:val="32"/>
        </w:rPr>
        <w:t>30</w:t>
      </w:r>
      <w:r>
        <w:rPr>
          <w:rFonts w:ascii="仿宋_GB2312" w:eastAsia="仿宋_GB2312" w:hAnsi="??_gb2312" w:cs="宋体" w:hint="eastAsia"/>
          <w:sz w:val="32"/>
          <w:szCs w:val="32"/>
        </w:rPr>
        <w:t>分）</w:t>
      </w:r>
    </w:p>
    <w:p w:rsidR="000753EA" w:rsidRDefault="00A66883">
      <w:pPr>
        <w:spacing w:line="560" w:lineRule="exact"/>
        <w:ind w:firstLineChars="200" w:firstLine="643"/>
        <w:rPr>
          <w:rFonts w:ascii="仿宋_GB2312" w:eastAsia="仿宋_GB2312" w:hAnsi="仿宋_GB2312" w:cs="仿宋_GB2312"/>
          <w:sz w:val="32"/>
          <w:szCs w:val="32"/>
        </w:rPr>
      </w:pPr>
      <w:r>
        <w:rPr>
          <w:rFonts w:ascii="仿宋_GB2312" w:eastAsia="仿宋_GB2312" w:hAnsi="??_gb2312" w:cs="宋体" w:hint="eastAsia"/>
          <w:b/>
          <w:sz w:val="32"/>
          <w:szCs w:val="32"/>
        </w:rPr>
        <w:lastRenderedPageBreak/>
        <w:t>现场效果：</w:t>
      </w:r>
      <w:r>
        <w:rPr>
          <w:rFonts w:ascii="仿宋_GB2312" w:eastAsia="仿宋_GB2312" w:hAnsi="??_gb2312" w:cs="宋体" w:hint="eastAsia"/>
          <w:sz w:val="32"/>
          <w:szCs w:val="32"/>
        </w:rPr>
        <w:t>以小见大，见微知著，吸引力、感染力强，体现教育人、鼓舞人、效果好。（</w:t>
      </w:r>
      <w:r>
        <w:rPr>
          <w:rFonts w:ascii="仿宋_GB2312" w:eastAsia="仿宋_GB2312" w:hAnsi="??_gb2312" w:cs="宋体"/>
          <w:sz w:val="32"/>
          <w:szCs w:val="32"/>
        </w:rPr>
        <w:t>20</w:t>
      </w:r>
      <w:r>
        <w:rPr>
          <w:rFonts w:ascii="仿宋_GB2312" w:eastAsia="仿宋_GB2312" w:hAnsi="??_gb2312" w:cs="宋体" w:hint="eastAsia"/>
          <w:sz w:val="32"/>
          <w:szCs w:val="32"/>
        </w:rPr>
        <w:t>分）</w:t>
      </w:r>
    </w:p>
    <w:p w:rsidR="000753EA" w:rsidRDefault="00A66883">
      <w:pPr>
        <w:pStyle w:val="a3"/>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黑体" w:eastAsia="黑体" w:hAnsi="黑体" w:cs="黑体" w:hint="eastAsia"/>
          <w:kern w:val="2"/>
          <w:sz w:val="32"/>
          <w:szCs w:val="32"/>
        </w:rPr>
        <w:t>五、有关要求</w:t>
      </w:r>
    </w:p>
    <w:p w:rsidR="000753EA" w:rsidRDefault="00A66883">
      <w:pPr>
        <w:pStyle w:val="a3"/>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楷体_GB2312" w:cs="楷体_GB2312" w:hint="eastAsia"/>
          <w:kern w:val="2"/>
          <w:sz w:val="32"/>
          <w:szCs w:val="32"/>
          <w:shd w:val="clear" w:color="auto" w:fill="FFFFFF"/>
        </w:rPr>
        <w:t>1.</w:t>
      </w:r>
      <w:r>
        <w:rPr>
          <w:rFonts w:ascii="楷体_GB2312" w:eastAsia="楷体_GB2312" w:hAnsi="楷体_GB2312" w:cs="楷体_GB2312" w:hint="eastAsia"/>
          <w:kern w:val="2"/>
          <w:sz w:val="32"/>
          <w:szCs w:val="32"/>
          <w:shd w:val="clear" w:color="auto" w:fill="FFFFFF"/>
        </w:rPr>
        <w:t>加强组织领导。</w:t>
      </w:r>
      <w:r>
        <w:rPr>
          <w:rFonts w:ascii="仿宋_GB2312" w:eastAsia="仿宋_GB2312" w:hAnsi="仿宋_GB2312" w:cs="仿宋_GB2312" w:hint="eastAsia"/>
          <w:kern w:val="2"/>
          <w:sz w:val="32"/>
          <w:szCs w:val="32"/>
        </w:rPr>
        <w:t>各党总支</w:t>
      </w:r>
      <w:r>
        <w:rPr>
          <w:rFonts w:ascii="仿宋_GB2312" w:eastAsia="仿宋_GB2312" w:hAnsi="仿宋_GB2312" w:cs="仿宋_GB2312" w:hint="eastAsia"/>
          <w:sz w:val="32"/>
          <w:szCs w:val="32"/>
          <w:shd w:val="clear" w:color="auto" w:fill="FFFFFF"/>
        </w:rPr>
        <w:t>要高度重视，周密部署，精心组织，</w:t>
      </w:r>
      <w:r>
        <w:rPr>
          <w:rFonts w:ascii="仿宋_GB2312" w:eastAsia="仿宋_GB2312" w:hAnsi="仿宋_GB2312" w:cs="仿宋_GB2312" w:hint="eastAsia"/>
          <w:sz w:val="32"/>
          <w:szCs w:val="32"/>
        </w:rPr>
        <w:t>把讲党课、上党课融入日常、做在经常。</w:t>
      </w:r>
      <w:r>
        <w:rPr>
          <w:rFonts w:ascii="仿宋_GB2312" w:eastAsia="仿宋_GB2312" w:hAnsi="仿宋_GB2312" w:cs="仿宋_GB2312" w:hint="eastAsia"/>
          <w:kern w:val="2"/>
          <w:sz w:val="32"/>
          <w:szCs w:val="32"/>
        </w:rPr>
        <w:t>党员干部要带头参加讲党课活动，</w:t>
      </w:r>
      <w:r w:rsidR="00657A27">
        <w:rPr>
          <w:rFonts w:ascii="仿宋_GB2312" w:eastAsia="仿宋_GB2312" w:hAnsi="仿宋_GB2312" w:cs="仿宋_GB2312" w:hint="eastAsia"/>
          <w:sz w:val="32"/>
          <w:szCs w:val="32"/>
        </w:rPr>
        <w:t>定期为基层党员讲党课，党组织书记</w:t>
      </w:r>
      <w:proofErr w:type="gramStart"/>
      <w:r>
        <w:rPr>
          <w:rFonts w:ascii="仿宋_GB2312" w:eastAsia="仿宋_GB2312" w:hAnsi="仿宋_GB2312" w:cs="仿宋_GB2312" w:hint="eastAsia"/>
          <w:sz w:val="32"/>
          <w:szCs w:val="32"/>
        </w:rPr>
        <w:t>至少讲</w:t>
      </w:r>
      <w:proofErr w:type="gramEnd"/>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r w:rsidR="00657A27">
        <w:rPr>
          <w:rFonts w:ascii="仿宋_GB2312" w:eastAsia="仿宋_GB2312" w:hAnsi="仿宋_GB2312" w:cs="仿宋_GB2312" w:hint="eastAsia"/>
          <w:sz w:val="32"/>
          <w:szCs w:val="32"/>
        </w:rPr>
        <w:t>专题党课，班子成员</w:t>
      </w:r>
      <w:r>
        <w:rPr>
          <w:rFonts w:ascii="仿宋_GB2312" w:eastAsia="仿宋_GB2312" w:hAnsi="仿宋_GB2312" w:cs="仿宋_GB2312" w:hint="eastAsia"/>
          <w:sz w:val="32"/>
          <w:szCs w:val="32"/>
        </w:rPr>
        <w:t>至少到所在支部或联系支部讲</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r w:rsidR="00657A27" w:rsidRPr="00657A27">
        <w:rPr>
          <w:rFonts w:ascii="仿宋_GB2312" w:eastAsia="仿宋_GB2312" w:hAnsi="仿宋_GB2312" w:cs="仿宋_GB2312" w:hint="eastAsia"/>
          <w:sz w:val="32"/>
          <w:szCs w:val="32"/>
        </w:rPr>
        <w:t>专题</w:t>
      </w:r>
      <w:r>
        <w:rPr>
          <w:rFonts w:ascii="仿宋_GB2312" w:eastAsia="仿宋_GB2312" w:hAnsi="仿宋_GB2312" w:cs="仿宋_GB2312" w:hint="eastAsia"/>
          <w:sz w:val="32"/>
          <w:szCs w:val="32"/>
        </w:rPr>
        <w:t>党课，</w:t>
      </w:r>
      <w:r>
        <w:rPr>
          <w:rFonts w:ascii="仿宋_GB2312" w:eastAsia="仿宋_GB2312" w:hAnsi="仿宋_GB2312" w:cs="仿宋_GB2312" w:hint="eastAsia"/>
          <w:sz w:val="32"/>
          <w:szCs w:val="32"/>
          <w:shd w:val="clear" w:color="auto" w:fill="FFFFFF"/>
        </w:rPr>
        <w:t>每个支部每月要至少组织讲一次“微型党课”。</w:t>
      </w:r>
    </w:p>
    <w:p w:rsidR="000753EA" w:rsidRDefault="00A66883">
      <w:pPr>
        <w:spacing w:line="56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2.</w:t>
      </w:r>
      <w:r>
        <w:rPr>
          <w:rFonts w:ascii="楷体_GB2312" w:eastAsia="楷体_GB2312" w:hAnsi="楷体_GB2312" w:cs="楷体_GB2312" w:hint="eastAsia"/>
          <w:sz w:val="32"/>
          <w:szCs w:val="32"/>
          <w:shd w:val="clear" w:color="auto" w:fill="FFFFFF"/>
        </w:rPr>
        <w:t>强化工作保障。</w:t>
      </w:r>
      <w:r>
        <w:rPr>
          <w:rFonts w:ascii="仿宋_GB2312" w:eastAsia="仿宋_GB2312" w:hAnsi="仿宋_GB2312" w:cs="仿宋_GB2312" w:hint="eastAsia"/>
          <w:sz w:val="32"/>
          <w:szCs w:val="32"/>
        </w:rPr>
        <w:t>各党总支</w:t>
      </w:r>
      <w:r>
        <w:rPr>
          <w:rFonts w:ascii="仿宋_GB2312" w:eastAsia="仿宋_GB2312" w:hAnsi="仿宋_GB2312" w:cs="仿宋_GB2312" w:hint="eastAsia"/>
          <w:sz w:val="32"/>
          <w:szCs w:val="32"/>
        </w:rPr>
        <w:t>要为开展“全体党员讲微型党课”比赛活动提供经费、场所等必要保障。要</w:t>
      </w:r>
      <w:r>
        <w:rPr>
          <w:rFonts w:ascii="仿宋_GB2312" w:eastAsia="仿宋_GB2312" w:hAnsi="仿宋_GB2312" w:cs="仿宋_GB2312" w:hint="eastAsia"/>
          <w:sz w:val="32"/>
          <w:szCs w:val="32"/>
          <w:shd w:val="clear" w:color="auto" w:fill="FFFFFF"/>
        </w:rPr>
        <w:t>注重在优质党课遴选中发现人才、培养人才，推新人、推精品。同时，要力戒形式主义，避免就活动开展活动，防止表面化、形式化。</w:t>
      </w:r>
    </w:p>
    <w:p w:rsidR="000753EA" w:rsidRDefault="00A66883">
      <w:pPr>
        <w:spacing w:line="56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3.</w:t>
      </w:r>
      <w:r>
        <w:rPr>
          <w:rFonts w:ascii="楷体_GB2312" w:eastAsia="楷体_GB2312" w:hAnsi="楷体_GB2312" w:cs="楷体_GB2312" w:hint="eastAsia"/>
          <w:sz w:val="32"/>
          <w:szCs w:val="32"/>
          <w:shd w:val="clear" w:color="auto" w:fill="FFFFFF"/>
        </w:rPr>
        <w:t>开展逐级遴选。</w:t>
      </w:r>
      <w:r>
        <w:rPr>
          <w:rFonts w:ascii="仿宋_GB2312" w:eastAsia="仿宋_GB2312" w:hAnsi="仿宋_GB2312" w:cs="仿宋_GB2312" w:hint="eastAsia"/>
          <w:sz w:val="32"/>
          <w:szCs w:val="32"/>
        </w:rPr>
        <w:t>各党总支</w:t>
      </w:r>
      <w:r>
        <w:rPr>
          <w:rFonts w:ascii="仿宋_GB2312" w:eastAsia="仿宋_GB2312" w:hAnsi="仿宋_GB2312" w:cs="仿宋_GB2312" w:hint="eastAsia"/>
          <w:sz w:val="32"/>
          <w:szCs w:val="32"/>
          <w:shd w:val="clear" w:color="auto" w:fill="FFFFFF"/>
        </w:rPr>
        <w:t>要广泛动员，逐级开展</w:t>
      </w:r>
      <w:r w:rsidR="00657A27">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全体党员讲</w:t>
      </w:r>
      <w:r>
        <w:rPr>
          <w:rFonts w:ascii="仿宋_GB2312" w:eastAsia="仿宋_GB2312" w:hAnsi="仿宋_GB2312" w:cs="仿宋_GB2312" w:hint="eastAsia"/>
          <w:sz w:val="32"/>
          <w:szCs w:val="32"/>
          <w:shd w:val="clear" w:color="auto" w:fill="FFFFFF"/>
        </w:rPr>
        <w:t>微型党课”活动，严把政治关、质量关，认真审核基层推荐的优质党课，坚持优中选优，推荐上报优质“微型党课”。</w:t>
      </w:r>
    </w:p>
    <w:p w:rsidR="000753EA" w:rsidRDefault="00A66883">
      <w:pPr>
        <w:pStyle w:val="a3"/>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楷体_GB2312" w:eastAsia="楷体_GB2312" w:hAnsi="楷体_GB2312" w:cs="楷体_GB2312" w:hint="eastAsia"/>
          <w:kern w:val="2"/>
          <w:sz w:val="32"/>
          <w:szCs w:val="32"/>
          <w:shd w:val="clear" w:color="auto" w:fill="FFFFFF"/>
        </w:rPr>
        <w:t>4.</w:t>
      </w:r>
      <w:r>
        <w:rPr>
          <w:rFonts w:ascii="楷体_GB2312" w:eastAsia="楷体_GB2312" w:hAnsi="楷体_GB2312" w:cs="楷体_GB2312" w:hint="eastAsia"/>
          <w:kern w:val="2"/>
          <w:sz w:val="32"/>
          <w:szCs w:val="32"/>
          <w:shd w:val="clear" w:color="auto" w:fill="FFFFFF"/>
        </w:rPr>
        <w:t>深化成果运用。</w:t>
      </w:r>
      <w:r>
        <w:rPr>
          <w:rFonts w:ascii="仿宋_GB2312" w:eastAsia="仿宋_GB2312" w:hAnsi="仿宋_GB2312" w:cs="仿宋_GB2312" w:hint="eastAsia"/>
          <w:kern w:val="2"/>
          <w:sz w:val="32"/>
          <w:szCs w:val="32"/>
          <w:shd w:val="clear" w:color="auto" w:fill="FFFFFF"/>
        </w:rPr>
        <w:t>学院将精选优质“微型党课”在学院网站、党委组织部网站等平台推送，供院内各级党组织和广大党员学习使用。同时，还将组织优质“微型党课”授课人走进校园开展巡回宣讲，切实把优质“微型党课”推广好使用好。</w:t>
      </w:r>
    </w:p>
    <w:p w:rsidR="000753EA" w:rsidRDefault="00A66883">
      <w:pPr>
        <w:pStyle w:val="a3"/>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请各单位于</w:t>
      </w:r>
      <w:r>
        <w:rPr>
          <w:rFonts w:ascii="仿宋_GB2312" w:eastAsia="仿宋_GB2312" w:hAnsi="仿宋_GB2312" w:cs="仿宋_GB2312" w:hint="eastAsia"/>
          <w:kern w:val="2"/>
          <w:sz w:val="32"/>
          <w:szCs w:val="32"/>
        </w:rPr>
        <w:t>5</w:t>
      </w:r>
      <w:r>
        <w:rPr>
          <w:rFonts w:ascii="仿宋_GB2312" w:eastAsia="仿宋_GB2312" w:hAnsi="仿宋_GB2312" w:cs="仿宋_GB2312" w:hint="eastAsia"/>
          <w:kern w:val="2"/>
          <w:sz w:val="32"/>
          <w:szCs w:val="32"/>
        </w:rPr>
        <w:t>月</w:t>
      </w:r>
      <w:r>
        <w:rPr>
          <w:rFonts w:ascii="仿宋_GB2312" w:eastAsia="仿宋_GB2312" w:hAnsi="仿宋_GB2312" w:cs="仿宋_GB2312" w:hint="eastAsia"/>
          <w:kern w:val="2"/>
          <w:sz w:val="32"/>
          <w:szCs w:val="32"/>
        </w:rPr>
        <w:t>12</w:t>
      </w:r>
      <w:r>
        <w:rPr>
          <w:rFonts w:ascii="仿宋_GB2312" w:eastAsia="仿宋_GB2312" w:hAnsi="仿宋_GB2312" w:cs="仿宋_GB2312" w:hint="eastAsia"/>
          <w:kern w:val="2"/>
          <w:sz w:val="32"/>
          <w:szCs w:val="32"/>
        </w:rPr>
        <w:t>日前，将优质“微型党课”推荐汇总表报送</w:t>
      </w:r>
      <w:proofErr w:type="gramStart"/>
      <w:r>
        <w:rPr>
          <w:rFonts w:ascii="仿宋_GB2312" w:eastAsia="仿宋_GB2312" w:hAnsi="仿宋_GB2312" w:cs="仿宋_GB2312" w:hint="eastAsia"/>
          <w:kern w:val="2"/>
          <w:sz w:val="32"/>
          <w:szCs w:val="32"/>
        </w:rPr>
        <w:t>至党委</w:t>
      </w:r>
      <w:proofErr w:type="gramEnd"/>
      <w:r>
        <w:rPr>
          <w:rFonts w:ascii="仿宋_GB2312" w:eastAsia="仿宋_GB2312" w:hAnsi="仿宋_GB2312" w:cs="仿宋_GB2312" w:hint="eastAsia"/>
          <w:kern w:val="2"/>
          <w:sz w:val="32"/>
          <w:szCs w:val="32"/>
        </w:rPr>
        <w:t>组织部。</w:t>
      </w:r>
      <w:r>
        <w:rPr>
          <w:rFonts w:ascii="仿宋_GB2312" w:eastAsia="仿宋_GB2312" w:hAnsi="仿宋_GB2312" w:cs="仿宋_GB2312" w:hint="eastAsia"/>
          <w:kern w:val="2"/>
          <w:sz w:val="32"/>
          <w:szCs w:val="32"/>
        </w:rPr>
        <w:br/>
        <w:t xml:space="preserve">    </w:t>
      </w:r>
      <w:r>
        <w:rPr>
          <w:rFonts w:ascii="仿宋_GB2312" w:eastAsia="仿宋_GB2312" w:hAnsi="仿宋_GB2312" w:cs="仿宋_GB2312" w:hint="eastAsia"/>
          <w:kern w:val="2"/>
          <w:sz w:val="32"/>
          <w:szCs w:val="32"/>
        </w:rPr>
        <w:t>联系人：</w:t>
      </w:r>
      <w:r w:rsidR="00374502">
        <w:rPr>
          <w:rFonts w:ascii="仿宋_GB2312" w:eastAsia="仿宋_GB2312" w:hAnsi="仿宋_GB2312" w:cs="仿宋_GB2312" w:hint="eastAsia"/>
          <w:kern w:val="2"/>
          <w:sz w:val="32"/>
          <w:szCs w:val="32"/>
        </w:rPr>
        <w:t>郑洁琼</w:t>
      </w:r>
      <w:r>
        <w:rPr>
          <w:rFonts w:ascii="仿宋_GB2312" w:eastAsia="仿宋_GB2312" w:hAnsi="仿宋_GB2312" w:cs="仿宋_GB2312" w:hint="eastAsia"/>
          <w:kern w:val="2"/>
          <w:sz w:val="32"/>
          <w:szCs w:val="32"/>
        </w:rPr>
        <w:t>，邮箱：</w:t>
      </w:r>
      <w:r w:rsidR="00374502" w:rsidRPr="00374502">
        <w:rPr>
          <w:rFonts w:ascii="仿宋_GB2312" w:eastAsia="仿宋_GB2312" w:hAnsi="仿宋_GB2312" w:cs="仿宋_GB2312"/>
          <w:kern w:val="2"/>
          <w:sz w:val="32"/>
          <w:szCs w:val="32"/>
        </w:rPr>
        <w:t>57794485@qq.com</w:t>
      </w:r>
      <w:r>
        <w:rPr>
          <w:rFonts w:ascii="仿宋_GB2312" w:eastAsia="仿宋_GB2312" w:hAnsi="仿宋_GB2312" w:cs="仿宋_GB2312" w:hint="eastAsia"/>
          <w:kern w:val="2"/>
          <w:sz w:val="32"/>
          <w:szCs w:val="32"/>
        </w:rPr>
        <w:t>，联系电话：</w:t>
      </w:r>
      <w:r w:rsidR="00374502">
        <w:rPr>
          <w:rFonts w:ascii="仿宋_GB2312" w:eastAsia="仿宋_GB2312" w:hAnsi="仿宋_GB2312" w:cs="仿宋_GB2312" w:hint="eastAsia"/>
          <w:kern w:val="2"/>
          <w:sz w:val="32"/>
          <w:szCs w:val="32"/>
        </w:rPr>
        <w:t>5367138</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br/>
        <w:t xml:space="preserve">    </w:t>
      </w:r>
    </w:p>
    <w:p w:rsidR="000753EA" w:rsidRDefault="00A6688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附件：优质“微型党课”推荐汇总表</w:t>
      </w:r>
    </w:p>
    <w:p w:rsidR="000753EA" w:rsidRDefault="00A668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753EA" w:rsidRDefault="000753EA">
      <w:pPr>
        <w:pStyle w:val="2"/>
      </w:pPr>
    </w:p>
    <w:p w:rsidR="000753EA" w:rsidRDefault="000753EA">
      <w:pPr>
        <w:spacing w:line="560" w:lineRule="exact"/>
        <w:rPr>
          <w:rFonts w:ascii="仿宋_GB2312" w:eastAsia="仿宋_GB2312" w:hAnsi="仿宋_GB2312" w:cs="仿宋_GB2312"/>
          <w:sz w:val="32"/>
          <w:szCs w:val="32"/>
        </w:rPr>
      </w:pPr>
    </w:p>
    <w:p w:rsidR="000753EA" w:rsidRDefault="00A668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中共亳州</w:t>
      </w:r>
      <w:r>
        <w:rPr>
          <w:rFonts w:ascii="仿宋_GB2312" w:eastAsia="仿宋_GB2312" w:hAnsi="仿宋_GB2312" w:cs="仿宋_GB2312" w:hint="eastAsia"/>
          <w:sz w:val="32"/>
          <w:szCs w:val="32"/>
        </w:rPr>
        <w:t>学院委员会组织部</w:t>
      </w:r>
      <w:r>
        <w:rPr>
          <w:rFonts w:ascii="仿宋_GB2312" w:eastAsia="仿宋_GB2312" w:hAnsi="仿宋_GB2312" w:cs="仿宋_GB2312" w:hint="eastAsia"/>
          <w:sz w:val="32"/>
          <w:szCs w:val="32"/>
        </w:rPr>
        <w:t xml:space="preserve">  </w:t>
      </w:r>
    </w:p>
    <w:p w:rsidR="000753EA" w:rsidRDefault="00A668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bookmarkStart w:id="0" w:name="_GoBack"/>
      <w:bookmarkEnd w:id="0"/>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日</w:t>
      </w:r>
    </w:p>
    <w:p w:rsidR="000753EA" w:rsidRDefault="000753EA">
      <w:pPr>
        <w:pStyle w:val="a3"/>
        <w:adjustRightInd w:val="0"/>
        <w:snapToGrid w:val="0"/>
        <w:spacing w:before="0" w:beforeAutospacing="0" w:after="0" w:afterAutospacing="0" w:line="560" w:lineRule="exact"/>
        <w:jc w:val="both"/>
        <w:rPr>
          <w:rFonts w:ascii="Times New Roman" w:eastAsia="仿宋_GB2312" w:hAnsi="Times New Roman"/>
          <w:sz w:val="32"/>
          <w:szCs w:val="32"/>
        </w:rPr>
        <w:sectPr w:rsidR="000753EA">
          <w:pgSz w:w="11906" w:h="16838"/>
          <w:pgMar w:top="1440" w:right="1800" w:bottom="1440" w:left="1800" w:header="851" w:footer="992" w:gutter="0"/>
          <w:cols w:space="720"/>
          <w:docGrid w:type="lines" w:linePitch="312"/>
        </w:sectPr>
      </w:pPr>
    </w:p>
    <w:p w:rsidR="000753EA" w:rsidRDefault="00A66883">
      <w:pPr>
        <w:spacing w:line="560" w:lineRule="exact"/>
        <w:ind w:firstLineChars="200" w:firstLine="880"/>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优质“微型党课”推荐汇总表</w:t>
      </w:r>
    </w:p>
    <w:p w:rsidR="000753EA" w:rsidRDefault="00A66883">
      <w:pPr>
        <w:pStyle w:val="2"/>
        <w:rPr>
          <w:rFonts w:hAnsi="仿宋_GB2312" w:cs="仿宋_GB2312"/>
          <w:szCs w:val="32"/>
        </w:rPr>
      </w:pPr>
      <w:r>
        <w:rPr>
          <w:rFonts w:hAnsi="仿宋_GB2312" w:cs="仿宋_GB2312" w:hint="eastAsia"/>
          <w:szCs w:val="32"/>
        </w:rPr>
        <w:t>推荐单位（盖章）：</w:t>
      </w:r>
      <w:r>
        <w:rPr>
          <w:rFonts w:hAnsi="仿宋_GB2312" w:cs="仿宋_GB2312" w:hint="eastAsia"/>
          <w:szCs w:val="32"/>
        </w:rPr>
        <w:t xml:space="preserve">   </w:t>
      </w:r>
      <w:r>
        <w:rPr>
          <w:rFonts w:hAnsi="仿宋_GB2312" w:cs="仿宋_GB2312" w:hint="eastAsia"/>
          <w:szCs w:val="32"/>
        </w:rPr>
        <w:t xml:space="preserve">   </w:t>
      </w:r>
      <w:r>
        <w:rPr>
          <w:rFonts w:hAnsi="仿宋_GB2312" w:cs="仿宋_GB2312" w:hint="eastAsia"/>
          <w:szCs w:val="32"/>
        </w:rPr>
        <w:t xml:space="preserve">   </w:t>
      </w:r>
      <w:r>
        <w:rPr>
          <w:rFonts w:hAnsi="仿宋_GB2312" w:cs="仿宋_GB2312" w:hint="eastAsia"/>
          <w:szCs w:val="32"/>
        </w:rPr>
        <w:t xml:space="preserve">   </w:t>
      </w:r>
      <w:r>
        <w:rPr>
          <w:rFonts w:hAnsi="仿宋_GB2312" w:cs="仿宋_GB2312" w:hint="eastAsia"/>
          <w:szCs w:val="32"/>
        </w:rPr>
        <w:t xml:space="preserve"> </w:t>
      </w:r>
      <w:r>
        <w:rPr>
          <w:rFonts w:hAnsi="仿宋_GB2312" w:cs="仿宋_GB2312" w:hint="eastAsia"/>
          <w:szCs w:val="32"/>
        </w:rPr>
        <w:t>联系人：</w:t>
      </w:r>
      <w:r>
        <w:rPr>
          <w:rFonts w:hAnsi="仿宋_GB2312" w:cs="仿宋_GB2312" w:hint="eastAsia"/>
          <w:szCs w:val="32"/>
        </w:rPr>
        <w:t xml:space="preserve">     </w:t>
      </w:r>
      <w:r>
        <w:rPr>
          <w:rFonts w:hAnsi="仿宋_GB2312" w:cs="仿宋_GB2312" w:hint="eastAsia"/>
          <w:szCs w:val="32"/>
        </w:rPr>
        <w:t xml:space="preserve">            </w:t>
      </w:r>
      <w:r>
        <w:rPr>
          <w:rFonts w:hAnsi="仿宋_GB2312" w:cs="仿宋_GB2312" w:hint="eastAsia"/>
          <w:szCs w:val="32"/>
        </w:rPr>
        <w:t>电话：</w:t>
      </w:r>
    </w:p>
    <w:tbl>
      <w:tblPr>
        <w:tblW w:w="13552" w:type="dxa"/>
        <w:jc w:val="center"/>
        <w:tblLayout w:type="fixed"/>
        <w:tblCellMar>
          <w:left w:w="10" w:type="dxa"/>
          <w:right w:w="10" w:type="dxa"/>
        </w:tblCellMar>
        <w:tblLook w:val="04A0" w:firstRow="1" w:lastRow="0" w:firstColumn="1" w:lastColumn="0" w:noHBand="0" w:noVBand="1"/>
      </w:tblPr>
      <w:tblGrid>
        <w:gridCol w:w="781"/>
        <w:gridCol w:w="3791"/>
        <w:gridCol w:w="1434"/>
        <w:gridCol w:w="808"/>
        <w:gridCol w:w="2787"/>
        <w:gridCol w:w="1410"/>
        <w:gridCol w:w="2541"/>
      </w:tblGrid>
      <w:tr w:rsidR="000753EA">
        <w:trPr>
          <w:trHeight w:hRule="exact" w:val="735"/>
          <w:jc w:val="center"/>
        </w:trPr>
        <w:tc>
          <w:tcPr>
            <w:tcW w:w="781" w:type="dxa"/>
            <w:vMerge w:val="restart"/>
            <w:tcBorders>
              <w:top w:val="single" w:sz="4" w:space="0" w:color="auto"/>
              <w:left w:val="single" w:sz="4" w:space="0" w:color="auto"/>
            </w:tcBorders>
            <w:shd w:val="clear" w:color="auto" w:fill="FFFFFF"/>
            <w:vAlign w:val="center"/>
          </w:tcPr>
          <w:p w:rsidR="000753EA" w:rsidRDefault="00A66883">
            <w:pPr>
              <w:pStyle w:val="Other1"/>
              <w:spacing w:line="240" w:lineRule="auto"/>
              <w:ind w:firstLine="0"/>
              <w:jc w:val="center"/>
              <w:textAlignment w:val="baseline"/>
              <w:rPr>
                <w:b/>
                <w:bCs/>
                <w:sz w:val="24"/>
                <w:szCs w:val="24"/>
              </w:rPr>
            </w:pPr>
            <w:r>
              <w:rPr>
                <w:rFonts w:hint="eastAsia"/>
                <w:b/>
                <w:bCs/>
                <w:sz w:val="24"/>
                <w:szCs w:val="24"/>
              </w:rPr>
              <w:t>编号</w:t>
            </w:r>
          </w:p>
        </w:tc>
        <w:tc>
          <w:tcPr>
            <w:tcW w:w="3791" w:type="dxa"/>
            <w:vMerge w:val="restart"/>
            <w:tcBorders>
              <w:top w:val="single" w:sz="4" w:space="0" w:color="auto"/>
              <w:left w:val="single" w:sz="4" w:space="0" w:color="auto"/>
            </w:tcBorders>
            <w:shd w:val="clear" w:color="auto" w:fill="FFFFFF"/>
            <w:vAlign w:val="center"/>
          </w:tcPr>
          <w:p w:rsidR="000753EA" w:rsidRDefault="00A66883">
            <w:pPr>
              <w:pStyle w:val="Other1"/>
              <w:spacing w:line="240" w:lineRule="auto"/>
              <w:ind w:firstLine="0"/>
              <w:jc w:val="center"/>
              <w:textAlignment w:val="baseline"/>
              <w:rPr>
                <w:b/>
                <w:bCs/>
                <w:sz w:val="24"/>
                <w:szCs w:val="24"/>
              </w:rPr>
            </w:pPr>
            <w:r>
              <w:rPr>
                <w:b/>
                <w:bCs/>
                <w:sz w:val="24"/>
                <w:szCs w:val="24"/>
              </w:rPr>
              <w:t>题</w:t>
            </w:r>
            <w:r>
              <w:rPr>
                <w:rFonts w:hint="eastAsia"/>
                <w:b/>
                <w:bCs/>
                <w:sz w:val="24"/>
                <w:szCs w:val="24"/>
                <w:lang w:val="en-US" w:eastAsia="zh-CN"/>
              </w:rPr>
              <w:t xml:space="preserve">  </w:t>
            </w:r>
            <w:r>
              <w:rPr>
                <w:b/>
                <w:bCs/>
                <w:sz w:val="24"/>
                <w:szCs w:val="24"/>
              </w:rPr>
              <w:t>目</w:t>
            </w:r>
          </w:p>
        </w:tc>
        <w:tc>
          <w:tcPr>
            <w:tcW w:w="6439" w:type="dxa"/>
            <w:gridSpan w:val="4"/>
            <w:tcBorders>
              <w:top w:val="single" w:sz="4" w:space="0" w:color="auto"/>
              <w:left w:val="single" w:sz="4" w:space="0" w:color="auto"/>
            </w:tcBorders>
            <w:shd w:val="clear" w:color="auto" w:fill="FFFFFF"/>
            <w:vAlign w:val="center"/>
          </w:tcPr>
          <w:p w:rsidR="000753EA" w:rsidRDefault="00A66883">
            <w:pPr>
              <w:pStyle w:val="Other1"/>
              <w:spacing w:line="240" w:lineRule="auto"/>
              <w:ind w:firstLine="0"/>
              <w:jc w:val="center"/>
              <w:textAlignment w:val="baseline"/>
              <w:rPr>
                <w:b/>
                <w:bCs/>
                <w:sz w:val="24"/>
                <w:szCs w:val="24"/>
              </w:rPr>
            </w:pPr>
            <w:r>
              <w:rPr>
                <w:b/>
                <w:bCs/>
                <w:sz w:val="24"/>
                <w:szCs w:val="24"/>
              </w:rPr>
              <w:t>授课人信息</w:t>
            </w:r>
          </w:p>
        </w:tc>
        <w:tc>
          <w:tcPr>
            <w:tcW w:w="2541" w:type="dxa"/>
            <w:vMerge w:val="restart"/>
            <w:tcBorders>
              <w:top w:val="single" w:sz="4" w:space="0" w:color="auto"/>
              <w:left w:val="single" w:sz="4" w:space="0" w:color="auto"/>
              <w:right w:val="single" w:sz="4" w:space="0" w:color="auto"/>
            </w:tcBorders>
            <w:shd w:val="clear" w:color="auto" w:fill="FFFFFF"/>
            <w:vAlign w:val="center"/>
          </w:tcPr>
          <w:p w:rsidR="000753EA" w:rsidRDefault="00A66883">
            <w:pPr>
              <w:pStyle w:val="Other1"/>
              <w:spacing w:line="240" w:lineRule="auto"/>
              <w:ind w:firstLine="0"/>
              <w:jc w:val="center"/>
              <w:textAlignment w:val="baseline"/>
              <w:rPr>
                <w:b/>
                <w:bCs/>
                <w:sz w:val="24"/>
                <w:szCs w:val="24"/>
                <w:lang w:val="en-US" w:eastAsia="zh-CN"/>
              </w:rPr>
            </w:pPr>
            <w:r>
              <w:rPr>
                <w:rFonts w:hint="eastAsia"/>
                <w:b/>
                <w:bCs/>
                <w:sz w:val="24"/>
                <w:szCs w:val="24"/>
                <w:lang w:val="en-US" w:eastAsia="zh-CN"/>
              </w:rPr>
              <w:t>联系电话</w:t>
            </w:r>
          </w:p>
        </w:tc>
      </w:tr>
      <w:tr w:rsidR="000753EA">
        <w:trPr>
          <w:trHeight w:hRule="exact" w:val="717"/>
          <w:jc w:val="center"/>
        </w:trPr>
        <w:tc>
          <w:tcPr>
            <w:tcW w:w="781" w:type="dxa"/>
            <w:vMerge/>
            <w:tcBorders>
              <w:left w:val="single" w:sz="4" w:space="0" w:color="auto"/>
            </w:tcBorders>
            <w:shd w:val="clear" w:color="auto" w:fill="FFFFFF"/>
            <w:vAlign w:val="center"/>
          </w:tcPr>
          <w:p w:rsidR="000753EA" w:rsidRDefault="000753EA">
            <w:pPr>
              <w:jc w:val="center"/>
              <w:textAlignment w:val="baseline"/>
              <w:rPr>
                <w:rFonts w:ascii="宋体" w:hAnsi="宋体" w:cs="宋体"/>
                <w:sz w:val="20"/>
              </w:rPr>
            </w:pPr>
          </w:p>
        </w:tc>
        <w:tc>
          <w:tcPr>
            <w:tcW w:w="3791" w:type="dxa"/>
            <w:vMerge/>
            <w:tcBorders>
              <w:left w:val="single" w:sz="4" w:space="0" w:color="auto"/>
              <w:bottom w:val="single" w:sz="4" w:space="0" w:color="auto"/>
            </w:tcBorders>
            <w:shd w:val="clear" w:color="auto" w:fill="FFFFFF"/>
            <w:vAlign w:val="center"/>
          </w:tcPr>
          <w:p w:rsidR="000753EA" w:rsidRDefault="000753EA">
            <w:pPr>
              <w:jc w:val="center"/>
              <w:textAlignment w:val="baseline"/>
              <w:rPr>
                <w:sz w:val="20"/>
              </w:rPr>
            </w:pPr>
          </w:p>
        </w:tc>
        <w:tc>
          <w:tcPr>
            <w:tcW w:w="1434" w:type="dxa"/>
            <w:tcBorders>
              <w:top w:val="single" w:sz="4" w:space="0" w:color="auto"/>
              <w:left w:val="single" w:sz="4" w:space="0" w:color="auto"/>
              <w:bottom w:val="single" w:sz="4" w:space="0" w:color="auto"/>
            </w:tcBorders>
            <w:shd w:val="clear" w:color="auto" w:fill="FFFFFF"/>
            <w:vAlign w:val="center"/>
          </w:tcPr>
          <w:p w:rsidR="000753EA" w:rsidRDefault="00A66883">
            <w:pPr>
              <w:pStyle w:val="Other1"/>
              <w:spacing w:line="240" w:lineRule="auto"/>
              <w:ind w:firstLine="0"/>
              <w:jc w:val="center"/>
              <w:textAlignment w:val="baseline"/>
              <w:rPr>
                <w:b/>
                <w:bCs/>
                <w:sz w:val="24"/>
                <w:szCs w:val="24"/>
              </w:rPr>
            </w:pPr>
            <w:r>
              <w:rPr>
                <w:b/>
                <w:bCs/>
                <w:sz w:val="24"/>
                <w:szCs w:val="24"/>
              </w:rPr>
              <w:t>姓名</w:t>
            </w:r>
          </w:p>
        </w:tc>
        <w:tc>
          <w:tcPr>
            <w:tcW w:w="808" w:type="dxa"/>
            <w:tcBorders>
              <w:top w:val="single" w:sz="4" w:space="0" w:color="auto"/>
              <w:left w:val="single" w:sz="4" w:space="0" w:color="auto"/>
              <w:bottom w:val="single" w:sz="4" w:space="0" w:color="auto"/>
            </w:tcBorders>
            <w:shd w:val="clear" w:color="auto" w:fill="FFFFFF"/>
            <w:vAlign w:val="center"/>
          </w:tcPr>
          <w:p w:rsidR="000753EA" w:rsidRDefault="00A66883">
            <w:pPr>
              <w:pStyle w:val="Other1"/>
              <w:spacing w:line="240" w:lineRule="auto"/>
              <w:ind w:firstLine="0"/>
              <w:jc w:val="center"/>
              <w:textAlignment w:val="baseline"/>
              <w:rPr>
                <w:b/>
                <w:bCs/>
                <w:sz w:val="24"/>
                <w:szCs w:val="24"/>
              </w:rPr>
            </w:pPr>
            <w:r>
              <w:rPr>
                <w:b/>
                <w:bCs/>
                <w:sz w:val="24"/>
                <w:szCs w:val="24"/>
              </w:rPr>
              <w:t>性别</w:t>
            </w:r>
          </w:p>
        </w:tc>
        <w:tc>
          <w:tcPr>
            <w:tcW w:w="2787" w:type="dxa"/>
            <w:tcBorders>
              <w:top w:val="single" w:sz="4" w:space="0" w:color="auto"/>
              <w:left w:val="single" w:sz="4" w:space="0" w:color="auto"/>
              <w:bottom w:val="single" w:sz="4" w:space="0" w:color="auto"/>
              <w:right w:val="single" w:sz="4" w:space="0" w:color="auto"/>
            </w:tcBorders>
            <w:shd w:val="clear" w:color="auto" w:fill="FFFFFF"/>
            <w:vAlign w:val="center"/>
          </w:tcPr>
          <w:p w:rsidR="000753EA" w:rsidRDefault="00A66883">
            <w:pPr>
              <w:pStyle w:val="Other1"/>
              <w:spacing w:line="240" w:lineRule="auto"/>
              <w:ind w:firstLine="0"/>
              <w:jc w:val="center"/>
              <w:textAlignment w:val="baseline"/>
              <w:rPr>
                <w:b/>
                <w:bCs/>
                <w:sz w:val="24"/>
                <w:szCs w:val="24"/>
                <w:lang w:eastAsia="zh-CN"/>
              </w:rPr>
            </w:pPr>
            <w:r>
              <w:rPr>
                <w:rFonts w:hint="eastAsia"/>
                <w:b/>
                <w:bCs/>
                <w:sz w:val="24"/>
                <w:szCs w:val="24"/>
                <w:lang w:eastAsia="zh-CN"/>
              </w:rPr>
              <w:t>入党时间</w:t>
            </w:r>
          </w:p>
        </w:tc>
        <w:tc>
          <w:tcPr>
            <w:tcW w:w="1410" w:type="dxa"/>
            <w:tcBorders>
              <w:top w:val="single" w:sz="4" w:space="0" w:color="auto"/>
              <w:left w:val="single" w:sz="4" w:space="0" w:color="auto"/>
              <w:bottom w:val="single" w:sz="4" w:space="0" w:color="auto"/>
            </w:tcBorders>
            <w:shd w:val="clear" w:color="auto" w:fill="FFFFFF"/>
            <w:vAlign w:val="center"/>
          </w:tcPr>
          <w:p w:rsidR="000753EA" w:rsidRDefault="00A66883">
            <w:pPr>
              <w:pStyle w:val="Other1"/>
              <w:spacing w:line="240" w:lineRule="auto"/>
              <w:ind w:firstLine="0"/>
              <w:jc w:val="center"/>
              <w:textAlignment w:val="baseline"/>
              <w:rPr>
                <w:b/>
                <w:bCs/>
                <w:sz w:val="24"/>
                <w:szCs w:val="24"/>
              </w:rPr>
            </w:pPr>
            <w:r>
              <w:rPr>
                <w:b/>
                <w:bCs/>
                <w:sz w:val="24"/>
                <w:szCs w:val="24"/>
              </w:rPr>
              <w:t>单位及职务</w:t>
            </w:r>
          </w:p>
        </w:tc>
        <w:tc>
          <w:tcPr>
            <w:tcW w:w="2541" w:type="dxa"/>
            <w:vMerge/>
            <w:tcBorders>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sz w:val="20"/>
              </w:rPr>
            </w:pPr>
          </w:p>
        </w:tc>
      </w:tr>
      <w:tr w:rsidR="000753EA">
        <w:trPr>
          <w:trHeight w:hRule="exact" w:val="728"/>
          <w:jc w:val="center"/>
        </w:trPr>
        <w:tc>
          <w:tcPr>
            <w:tcW w:w="781"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rPr>
            </w:pPr>
          </w:p>
        </w:tc>
        <w:tc>
          <w:tcPr>
            <w:tcW w:w="3791"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1434"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808"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2787" w:type="dxa"/>
            <w:tcBorders>
              <w:top w:val="single" w:sz="4" w:space="0" w:color="auto"/>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rFonts w:ascii="宋体" w:hAnsi="宋体" w:cs="宋体"/>
                <w:sz w:val="24"/>
              </w:rPr>
            </w:pPr>
          </w:p>
        </w:tc>
      </w:tr>
      <w:tr w:rsidR="000753EA">
        <w:trPr>
          <w:trHeight w:hRule="exact" w:val="775"/>
          <w:jc w:val="center"/>
        </w:trPr>
        <w:tc>
          <w:tcPr>
            <w:tcW w:w="781"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rPr>
            </w:pPr>
          </w:p>
        </w:tc>
        <w:tc>
          <w:tcPr>
            <w:tcW w:w="3791"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1434"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808"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2787" w:type="dxa"/>
            <w:tcBorders>
              <w:top w:val="single" w:sz="4" w:space="0" w:color="auto"/>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rFonts w:ascii="宋体" w:hAnsi="宋体" w:cs="宋体"/>
                <w:sz w:val="24"/>
              </w:rPr>
            </w:pPr>
          </w:p>
        </w:tc>
      </w:tr>
      <w:tr w:rsidR="000753EA">
        <w:trPr>
          <w:trHeight w:hRule="exact" w:val="749"/>
          <w:jc w:val="center"/>
        </w:trPr>
        <w:tc>
          <w:tcPr>
            <w:tcW w:w="781"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rPr>
            </w:pPr>
          </w:p>
        </w:tc>
        <w:tc>
          <w:tcPr>
            <w:tcW w:w="3791"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1434"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808"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2787" w:type="dxa"/>
            <w:tcBorders>
              <w:top w:val="single" w:sz="4" w:space="0" w:color="auto"/>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rFonts w:ascii="宋体" w:hAnsi="宋体" w:cs="宋体"/>
                <w:sz w:val="24"/>
              </w:rPr>
            </w:pPr>
          </w:p>
        </w:tc>
      </w:tr>
      <w:tr w:rsidR="000753EA">
        <w:trPr>
          <w:trHeight w:hRule="exact" w:val="685"/>
          <w:jc w:val="center"/>
        </w:trPr>
        <w:tc>
          <w:tcPr>
            <w:tcW w:w="781"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rPr>
            </w:pPr>
          </w:p>
        </w:tc>
        <w:tc>
          <w:tcPr>
            <w:tcW w:w="3791"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1434"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808"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2787" w:type="dxa"/>
            <w:tcBorders>
              <w:top w:val="single" w:sz="4" w:space="0" w:color="auto"/>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2541" w:type="dxa"/>
            <w:tcBorders>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rFonts w:ascii="宋体" w:hAnsi="宋体" w:cs="宋体"/>
                <w:sz w:val="24"/>
              </w:rPr>
            </w:pPr>
          </w:p>
        </w:tc>
      </w:tr>
      <w:tr w:rsidR="000753EA">
        <w:trPr>
          <w:trHeight w:hRule="exact" w:val="660"/>
          <w:jc w:val="center"/>
        </w:trPr>
        <w:tc>
          <w:tcPr>
            <w:tcW w:w="781"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rPr>
            </w:pPr>
          </w:p>
        </w:tc>
        <w:tc>
          <w:tcPr>
            <w:tcW w:w="3791"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Times New Roman" w:hAnsi="Times New Roman"/>
                <w:sz w:val="24"/>
                <w:lang w:bidi="en-US"/>
              </w:rPr>
            </w:pPr>
          </w:p>
        </w:tc>
        <w:tc>
          <w:tcPr>
            <w:tcW w:w="1434"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Times New Roman" w:hAnsi="Times New Roman"/>
                <w:sz w:val="24"/>
                <w:lang w:bidi="en-US"/>
              </w:rPr>
            </w:pPr>
          </w:p>
        </w:tc>
        <w:tc>
          <w:tcPr>
            <w:tcW w:w="808"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Times New Roman" w:hAnsi="Times New Roman"/>
                <w:sz w:val="24"/>
                <w:lang w:bidi="en-US"/>
              </w:rPr>
            </w:pPr>
          </w:p>
        </w:tc>
        <w:tc>
          <w:tcPr>
            <w:tcW w:w="2787" w:type="dxa"/>
            <w:tcBorders>
              <w:top w:val="single" w:sz="4" w:space="0" w:color="auto"/>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rFonts w:ascii="Times New Roman" w:hAnsi="Times New Roman"/>
                <w:sz w:val="24"/>
                <w:lang w:bidi="en-US"/>
              </w:rPr>
            </w:pP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rFonts w:ascii="Times New Roman" w:hAnsi="Times New Roman"/>
                <w:sz w:val="24"/>
                <w:lang w:bidi="en-US"/>
              </w:rPr>
            </w:pP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rFonts w:ascii="宋体" w:hAnsi="宋体" w:cs="宋体"/>
                <w:sz w:val="24"/>
              </w:rPr>
            </w:pPr>
          </w:p>
        </w:tc>
      </w:tr>
      <w:tr w:rsidR="000753EA">
        <w:trPr>
          <w:trHeight w:hRule="exact" w:val="660"/>
          <w:jc w:val="center"/>
        </w:trPr>
        <w:tc>
          <w:tcPr>
            <w:tcW w:w="781"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rPr>
            </w:pPr>
          </w:p>
        </w:tc>
        <w:tc>
          <w:tcPr>
            <w:tcW w:w="3791"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1434"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808" w:type="dxa"/>
            <w:tcBorders>
              <w:top w:val="single" w:sz="4" w:space="0" w:color="auto"/>
              <w:left w:val="single" w:sz="4" w:space="0" w:color="auto"/>
              <w:bottom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2787" w:type="dxa"/>
            <w:tcBorders>
              <w:top w:val="single" w:sz="4" w:space="0" w:color="auto"/>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rFonts w:ascii="宋体" w:hAnsi="宋体" w:cs="宋体"/>
                <w:sz w:val="24"/>
                <w:lang w:bidi="en-US"/>
              </w:rPr>
            </w:pP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0753EA" w:rsidRDefault="000753EA">
            <w:pPr>
              <w:jc w:val="center"/>
              <w:textAlignment w:val="baseline"/>
              <w:rPr>
                <w:rFonts w:ascii="宋体" w:hAnsi="宋体" w:cs="宋体"/>
                <w:sz w:val="24"/>
              </w:rPr>
            </w:pPr>
          </w:p>
        </w:tc>
      </w:tr>
    </w:tbl>
    <w:p w:rsidR="000753EA" w:rsidRDefault="00A66883">
      <w:pPr>
        <w:pStyle w:val="a3"/>
        <w:adjustRightInd w:val="0"/>
        <w:snapToGrid w:val="0"/>
        <w:spacing w:before="0" w:beforeAutospacing="0" w:after="0" w:afterAutospacing="0" w:line="520" w:lineRule="exact"/>
        <w:ind w:firstLineChars="200" w:firstLine="640"/>
        <w:jc w:val="both"/>
        <w:rPr>
          <w:rFonts w:ascii="仿宋_GB2312" w:eastAsia="仿宋_GB2312" w:hAnsi="仿宋_GB2312" w:cs="仿宋_GB2312"/>
          <w:kern w:val="2"/>
          <w:sz w:val="32"/>
          <w:szCs w:val="32"/>
        </w:rPr>
        <w:sectPr w:rsidR="000753EA">
          <w:pgSz w:w="16838" w:h="11906" w:orient="landscape"/>
          <w:pgMar w:top="1800" w:right="1440" w:bottom="1800" w:left="1440" w:header="851" w:footer="992" w:gutter="0"/>
          <w:cols w:space="720"/>
          <w:docGrid w:type="lines" w:linePitch="312"/>
        </w:sectPr>
      </w:pPr>
      <w:r>
        <w:rPr>
          <w:rFonts w:ascii="仿宋_GB2312" w:eastAsia="仿宋_GB2312" w:hAnsi="仿宋_GB2312" w:cs="仿宋_GB2312" w:hint="eastAsia"/>
          <w:kern w:val="2"/>
          <w:sz w:val="32"/>
          <w:szCs w:val="32"/>
        </w:rPr>
        <w:t>备注：按照推荐先后编号</w:t>
      </w:r>
    </w:p>
    <w:p w:rsidR="000753EA" w:rsidRDefault="000753EA">
      <w:pPr>
        <w:pStyle w:val="2"/>
        <w:ind w:firstLineChars="0" w:firstLine="0"/>
      </w:pPr>
    </w:p>
    <w:sectPr w:rsidR="000753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Segoe Print"/>
    <w:charset w:val="00"/>
    <w:family w:val="auto"/>
    <w:pitch w:val="default"/>
    <w:sig w:usb0="00000000"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zY2M0NmRiZmMzMGZjZWE0YmZjZGU1MjJjMzFkNzQifQ=="/>
  </w:docVars>
  <w:rsids>
    <w:rsidRoot w:val="07760101"/>
    <w:rsid w:val="000753EA"/>
    <w:rsid w:val="00374502"/>
    <w:rsid w:val="00657A27"/>
    <w:rsid w:val="00A66883"/>
    <w:rsid w:val="07760101"/>
    <w:rsid w:val="0FC86F11"/>
    <w:rsid w:val="200D3ADE"/>
    <w:rsid w:val="22C816BA"/>
    <w:rsid w:val="3A486288"/>
    <w:rsid w:val="43E563CB"/>
    <w:rsid w:val="527D3105"/>
    <w:rsid w:val="5DEA37ED"/>
    <w:rsid w:val="6962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Indent 2" w:semiHidden="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eastAsia="宋体" w:hAnsi="Calibri" w:cs="Times New Roman"/>
      <w:kern w:val="2"/>
      <w:sz w:val="21"/>
      <w:szCs w:val="24"/>
    </w:rPr>
  </w:style>
  <w:style w:type="paragraph" w:styleId="1">
    <w:name w:val="heading 1"/>
    <w:basedOn w:val="a"/>
    <w:next w:val="a"/>
    <w:qFormat/>
    <w:pPr>
      <w:adjustRightInd w:val="0"/>
      <w:snapToGrid w:val="0"/>
      <w:spacing w:beforeAutospacing="1" w:afterAutospacing="1" w:line="600" w:lineRule="exact"/>
      <w:jc w:val="left"/>
      <w:outlineLvl w:val="0"/>
    </w:pPr>
    <w:rPr>
      <w:rFonts w:ascii="宋体" w:eastAsia="方正小标宋简体" w:hAnsi="宋体" w:hint="eastAsia"/>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semiHidden/>
    <w:qFormat/>
    <w:pPr>
      <w:spacing w:line="480" w:lineRule="auto"/>
      <w:ind w:firstLineChars="200" w:firstLine="720"/>
    </w:pPr>
    <w:rPr>
      <w:rFonts w:ascii="仿宋_GB2312" w:eastAsia="仿宋_GB2312"/>
      <w:spacing w:val="20"/>
      <w:sz w:val="32"/>
    </w:rPr>
  </w:style>
  <w:style w:type="paragraph" w:styleId="a3">
    <w:name w:val="Normal (Web)"/>
    <w:basedOn w:val="a"/>
    <w:unhideWhenUsed/>
    <w:qFormat/>
    <w:pPr>
      <w:widowControl/>
      <w:spacing w:before="100" w:beforeAutospacing="1" w:after="100" w:afterAutospacing="1"/>
      <w:jc w:val="left"/>
    </w:pPr>
    <w:rPr>
      <w:rFonts w:ascii="宋体" w:hAnsi="宋体" w:cs="宋体"/>
      <w:kern w:val="0"/>
      <w:sz w:val="24"/>
    </w:rPr>
  </w:style>
  <w:style w:type="paragraph" w:customStyle="1" w:styleId="10">
    <w:name w:val="样式1"/>
    <w:basedOn w:val="a"/>
    <w:next w:val="a"/>
    <w:qFormat/>
    <w:pPr>
      <w:adjustRightInd w:val="0"/>
      <w:snapToGrid w:val="0"/>
      <w:spacing w:beforeAutospacing="1" w:afterAutospacing="1" w:line="600" w:lineRule="exact"/>
      <w:jc w:val="center"/>
      <w:outlineLvl w:val="0"/>
    </w:pPr>
    <w:rPr>
      <w:rFonts w:ascii="方正小标宋简体" w:eastAsia="方正小标宋简体" w:hAnsi="方正小标宋简体" w:cs="方正小标宋简体" w:hint="eastAsia"/>
      <w:kern w:val="44"/>
      <w:sz w:val="44"/>
      <w:szCs w:val="48"/>
    </w:rPr>
  </w:style>
  <w:style w:type="paragraph" w:customStyle="1" w:styleId="Other1">
    <w:name w:val="Other|1"/>
    <w:basedOn w:val="a"/>
    <w:qFormat/>
    <w:pPr>
      <w:spacing w:line="394" w:lineRule="auto"/>
      <w:ind w:firstLine="400"/>
    </w:pPr>
    <w:rPr>
      <w:rFonts w:ascii="宋体" w:hAnsi="宋体" w:cs="宋体"/>
      <w:sz w:val="26"/>
      <w:szCs w:val="26"/>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Indent 2" w:semiHidden="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eastAsia="宋体" w:hAnsi="Calibri" w:cs="Times New Roman"/>
      <w:kern w:val="2"/>
      <w:sz w:val="21"/>
      <w:szCs w:val="24"/>
    </w:rPr>
  </w:style>
  <w:style w:type="paragraph" w:styleId="1">
    <w:name w:val="heading 1"/>
    <w:basedOn w:val="a"/>
    <w:next w:val="a"/>
    <w:qFormat/>
    <w:pPr>
      <w:adjustRightInd w:val="0"/>
      <w:snapToGrid w:val="0"/>
      <w:spacing w:beforeAutospacing="1" w:afterAutospacing="1" w:line="600" w:lineRule="exact"/>
      <w:jc w:val="left"/>
      <w:outlineLvl w:val="0"/>
    </w:pPr>
    <w:rPr>
      <w:rFonts w:ascii="宋体" w:eastAsia="方正小标宋简体" w:hAnsi="宋体" w:hint="eastAsia"/>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semiHidden/>
    <w:qFormat/>
    <w:pPr>
      <w:spacing w:line="480" w:lineRule="auto"/>
      <w:ind w:firstLineChars="200" w:firstLine="720"/>
    </w:pPr>
    <w:rPr>
      <w:rFonts w:ascii="仿宋_GB2312" w:eastAsia="仿宋_GB2312"/>
      <w:spacing w:val="20"/>
      <w:sz w:val="32"/>
    </w:rPr>
  </w:style>
  <w:style w:type="paragraph" w:styleId="a3">
    <w:name w:val="Normal (Web)"/>
    <w:basedOn w:val="a"/>
    <w:unhideWhenUsed/>
    <w:qFormat/>
    <w:pPr>
      <w:widowControl/>
      <w:spacing w:before="100" w:beforeAutospacing="1" w:after="100" w:afterAutospacing="1"/>
      <w:jc w:val="left"/>
    </w:pPr>
    <w:rPr>
      <w:rFonts w:ascii="宋体" w:hAnsi="宋体" w:cs="宋体"/>
      <w:kern w:val="0"/>
      <w:sz w:val="24"/>
    </w:rPr>
  </w:style>
  <w:style w:type="paragraph" w:customStyle="1" w:styleId="10">
    <w:name w:val="样式1"/>
    <w:basedOn w:val="a"/>
    <w:next w:val="a"/>
    <w:qFormat/>
    <w:pPr>
      <w:adjustRightInd w:val="0"/>
      <w:snapToGrid w:val="0"/>
      <w:spacing w:beforeAutospacing="1" w:afterAutospacing="1" w:line="600" w:lineRule="exact"/>
      <w:jc w:val="center"/>
      <w:outlineLvl w:val="0"/>
    </w:pPr>
    <w:rPr>
      <w:rFonts w:ascii="方正小标宋简体" w:eastAsia="方正小标宋简体" w:hAnsi="方正小标宋简体" w:cs="方正小标宋简体" w:hint="eastAsia"/>
      <w:kern w:val="44"/>
      <w:sz w:val="44"/>
      <w:szCs w:val="48"/>
    </w:rPr>
  </w:style>
  <w:style w:type="paragraph" w:customStyle="1" w:styleId="Other1">
    <w:name w:val="Other|1"/>
    <w:basedOn w:val="a"/>
    <w:qFormat/>
    <w:pPr>
      <w:spacing w:line="394" w:lineRule="auto"/>
      <w:ind w:firstLine="400"/>
    </w:pPr>
    <w:rPr>
      <w:rFonts w:ascii="宋体" w:hAnsi="宋体" w:cs="宋体"/>
      <w:sz w:val="26"/>
      <w:szCs w:val="26"/>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17</cp:revision>
  <dcterms:created xsi:type="dcterms:W3CDTF">2023-04-17T01:45:00Z</dcterms:created>
  <dcterms:modified xsi:type="dcterms:W3CDTF">2023-04-19T07:29:00Z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F5C432A3F71E46FDA17ABA2BA5421DA8_11</vt:lpwstr>
  </property>
</Properties>
</file>