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B6" w:rsidRDefault="002701B6" w:rsidP="0090393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**项目采购方案（服务类）</w:t>
      </w:r>
    </w:p>
    <w:p w:rsidR="00A42B48" w:rsidRDefault="00A42B48" w:rsidP="002701B6">
      <w:pPr>
        <w:rPr>
          <w:rFonts w:ascii="黑体" w:eastAsia="黑体" w:hAnsi="黑体"/>
          <w:sz w:val="32"/>
          <w:szCs w:val="32"/>
        </w:rPr>
      </w:pPr>
    </w:p>
    <w:p w:rsidR="002701B6" w:rsidRPr="001F1F58" w:rsidRDefault="002701B6" w:rsidP="005413D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F1F58">
        <w:rPr>
          <w:rFonts w:ascii="黑体" w:eastAsia="黑体" w:hAnsi="黑体" w:hint="eastAsia"/>
          <w:sz w:val="32"/>
          <w:szCs w:val="32"/>
        </w:rPr>
        <w:t>一、投标人的资格要求</w:t>
      </w:r>
    </w:p>
    <w:p w:rsidR="002701B6" w:rsidRDefault="002701B6" w:rsidP="00F442BC">
      <w:pPr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1.</w:t>
      </w:r>
      <w:r>
        <w:rPr>
          <w:rFonts w:ascii="Calibri" w:eastAsia="仿宋_GB2312" w:hAnsi="Calibri" w:hint="eastAsia"/>
          <w:sz w:val="32"/>
          <w:szCs w:val="32"/>
        </w:rPr>
        <w:t>符合《政府采购法》第二十二条相关规定；</w:t>
      </w:r>
    </w:p>
    <w:p w:rsidR="002701B6" w:rsidRDefault="002701B6" w:rsidP="00F442BC">
      <w:pPr>
        <w:ind w:firstLineChars="200" w:firstLine="640"/>
        <w:rPr>
          <w:rFonts w:ascii="Calibri" w:eastAsia="仿宋_GB2312" w:hAnsi="Calibri" w:hint="eastAsia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2.</w:t>
      </w:r>
    </w:p>
    <w:p w:rsidR="009C00E4" w:rsidRDefault="009C00E4" w:rsidP="00F442BC">
      <w:pPr>
        <w:ind w:firstLineChars="200" w:firstLine="640"/>
        <w:rPr>
          <w:rFonts w:ascii="Calibri" w:eastAsia="仿宋_GB2312" w:hAnsi="Calibri"/>
          <w:sz w:val="32"/>
          <w:szCs w:val="32"/>
        </w:rPr>
      </w:pPr>
    </w:p>
    <w:p w:rsidR="009C00E4" w:rsidRPr="003B531E" w:rsidRDefault="009C00E4" w:rsidP="009C00E4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3B531E">
        <w:rPr>
          <w:rFonts w:ascii="黑体" w:eastAsia="黑体" w:hAnsi="黑体" w:hint="eastAsia"/>
          <w:sz w:val="32"/>
          <w:szCs w:val="32"/>
        </w:rPr>
        <w:t>二、项目概况</w:t>
      </w:r>
    </w:p>
    <w:p w:rsidR="009C00E4" w:rsidRDefault="009C00E4" w:rsidP="009C00E4">
      <w:pPr>
        <w:ind w:firstLineChars="200" w:firstLine="640"/>
        <w:rPr>
          <w:rFonts w:ascii="Calibri" w:eastAsia="仿宋_GB2312" w:hAnsi="Calibri" w:hint="eastAsia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（此处阐述该项目的大致背景、需求情况以及核心要求</w:t>
      </w:r>
      <w:r w:rsidR="004E2C4B">
        <w:rPr>
          <w:rFonts w:ascii="Calibri" w:eastAsia="仿宋_GB2312" w:hAnsi="Calibri" w:hint="eastAsia"/>
          <w:sz w:val="32"/>
          <w:szCs w:val="32"/>
        </w:rPr>
        <w:t>等</w:t>
      </w:r>
      <w:r>
        <w:rPr>
          <w:rFonts w:ascii="Calibri" w:eastAsia="仿宋_GB2312" w:hAnsi="Calibri" w:hint="eastAsia"/>
          <w:sz w:val="32"/>
          <w:szCs w:val="32"/>
        </w:rPr>
        <w:t>）</w:t>
      </w:r>
    </w:p>
    <w:p w:rsidR="002701B6" w:rsidRPr="009C00E4" w:rsidRDefault="002701B6" w:rsidP="009C00E4">
      <w:pPr>
        <w:ind w:firstLineChars="200" w:firstLine="640"/>
        <w:rPr>
          <w:rFonts w:ascii="Calibri" w:eastAsia="仿宋_GB2312" w:hAnsi="Calibri"/>
          <w:sz w:val="32"/>
          <w:szCs w:val="32"/>
        </w:rPr>
      </w:pPr>
    </w:p>
    <w:p w:rsidR="005413D1" w:rsidRPr="007558EB" w:rsidRDefault="004E2C4B" w:rsidP="005413D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5413D1" w:rsidRPr="007558EB">
        <w:rPr>
          <w:rFonts w:ascii="黑体" w:eastAsia="黑体" w:hAnsi="黑体" w:hint="eastAsia"/>
          <w:sz w:val="32"/>
          <w:szCs w:val="32"/>
        </w:rPr>
        <w:t>、控制价</w:t>
      </w:r>
    </w:p>
    <w:p w:rsidR="005413D1" w:rsidRDefault="005413D1" w:rsidP="005413D1">
      <w:pPr>
        <w:ind w:firstLine="636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本项目控制价为（人民币）：</w:t>
      </w:r>
      <w:r w:rsidR="00F1441C">
        <w:rPr>
          <w:rFonts w:ascii="Calibri" w:eastAsia="仿宋_GB2312" w:hAnsi="Calibri" w:hint="eastAsia"/>
          <w:sz w:val="32"/>
          <w:szCs w:val="32"/>
        </w:rPr>
        <w:t>每年服务费为</w:t>
      </w:r>
      <w:r>
        <w:rPr>
          <w:rFonts w:ascii="Calibri" w:eastAsia="仿宋_GB2312" w:hAnsi="Calibri" w:hint="eastAsia"/>
          <w:sz w:val="32"/>
          <w:szCs w:val="32"/>
        </w:rPr>
        <w:t>***</w:t>
      </w:r>
      <w:r>
        <w:rPr>
          <w:rFonts w:ascii="Calibri" w:eastAsia="仿宋_GB2312" w:hAnsi="Calibri" w:hint="eastAsia"/>
          <w:sz w:val="32"/>
          <w:szCs w:val="32"/>
        </w:rPr>
        <w:t>元（大写：</w:t>
      </w:r>
      <w:r>
        <w:rPr>
          <w:rFonts w:ascii="Calibri" w:eastAsia="仿宋_GB2312" w:hAnsi="Calibri" w:hint="eastAsia"/>
          <w:sz w:val="32"/>
          <w:szCs w:val="32"/>
        </w:rPr>
        <w:t>***</w:t>
      </w:r>
      <w:r>
        <w:rPr>
          <w:rFonts w:ascii="Calibri" w:eastAsia="仿宋_GB2312" w:hAnsi="Calibri" w:hint="eastAsia"/>
          <w:sz w:val="32"/>
          <w:szCs w:val="32"/>
        </w:rPr>
        <w:t>元）</w:t>
      </w:r>
      <w:r w:rsidR="00F1441C">
        <w:rPr>
          <w:rFonts w:ascii="Calibri" w:eastAsia="仿宋_GB2312" w:hAnsi="Calibri" w:hint="eastAsia"/>
          <w:sz w:val="32"/>
          <w:szCs w:val="32"/>
        </w:rPr>
        <w:t>，每年按</w:t>
      </w:r>
      <w:r w:rsidR="00F1441C">
        <w:rPr>
          <w:rFonts w:ascii="Calibri" w:eastAsia="仿宋_GB2312" w:hAnsi="Calibri" w:hint="eastAsia"/>
          <w:sz w:val="32"/>
          <w:szCs w:val="32"/>
        </w:rPr>
        <w:t>365</w:t>
      </w:r>
      <w:r w:rsidR="00F1441C">
        <w:rPr>
          <w:rFonts w:ascii="Calibri" w:eastAsia="仿宋_GB2312" w:hAnsi="Calibri" w:hint="eastAsia"/>
          <w:sz w:val="32"/>
          <w:szCs w:val="32"/>
        </w:rPr>
        <w:t>天计算</w:t>
      </w:r>
      <w:r>
        <w:rPr>
          <w:rFonts w:ascii="Calibri" w:eastAsia="仿宋_GB2312" w:hAnsi="Calibri" w:hint="eastAsia"/>
          <w:sz w:val="32"/>
          <w:szCs w:val="32"/>
        </w:rPr>
        <w:t>。</w:t>
      </w:r>
      <w:proofErr w:type="gramStart"/>
      <w:r w:rsidR="008B3D68">
        <w:rPr>
          <w:rFonts w:ascii="Calibri" w:eastAsia="仿宋_GB2312" w:hAnsi="Calibri" w:hint="eastAsia"/>
          <w:sz w:val="32"/>
          <w:szCs w:val="32"/>
        </w:rPr>
        <w:t>此控制</w:t>
      </w:r>
      <w:proofErr w:type="gramEnd"/>
      <w:r w:rsidR="008B3D68">
        <w:rPr>
          <w:rFonts w:ascii="Calibri" w:eastAsia="仿宋_GB2312" w:hAnsi="Calibri" w:hint="eastAsia"/>
          <w:sz w:val="32"/>
          <w:szCs w:val="32"/>
        </w:rPr>
        <w:t>价含税费、人员工资、保险等</w:t>
      </w:r>
      <w:r w:rsidR="00CD57B1">
        <w:rPr>
          <w:rFonts w:ascii="Calibri" w:eastAsia="仿宋_GB2312" w:hAnsi="Calibri" w:hint="eastAsia"/>
          <w:sz w:val="32"/>
          <w:szCs w:val="32"/>
        </w:rPr>
        <w:t>项目全部费用</w:t>
      </w:r>
      <w:r w:rsidR="008B3D68">
        <w:rPr>
          <w:rFonts w:ascii="Calibri" w:eastAsia="仿宋_GB2312" w:hAnsi="Calibri" w:hint="eastAsia"/>
          <w:sz w:val="32"/>
          <w:szCs w:val="32"/>
        </w:rPr>
        <w:t>。</w:t>
      </w:r>
    </w:p>
    <w:p w:rsidR="005413D1" w:rsidRPr="005413D1" w:rsidRDefault="00F1441C" w:rsidP="004E2C4B">
      <w:pPr>
        <w:ind w:firstLine="636"/>
        <w:rPr>
          <w:rFonts w:ascii="Calibri" w:eastAsia="仿宋_GB2312" w:hAnsi="Calibri"/>
          <w:sz w:val="32"/>
          <w:szCs w:val="32"/>
        </w:rPr>
      </w:pPr>
      <w:r w:rsidRPr="00F1441C">
        <w:rPr>
          <w:rFonts w:ascii="Calibri" w:eastAsia="仿宋_GB2312" w:hAnsi="Calibri" w:hint="eastAsia"/>
          <w:sz w:val="32"/>
          <w:szCs w:val="32"/>
          <w:highlight w:val="yellow"/>
        </w:rPr>
        <w:t>（</w:t>
      </w:r>
      <w:proofErr w:type="gramStart"/>
      <w:r w:rsidRPr="00F1441C">
        <w:rPr>
          <w:rFonts w:ascii="Calibri" w:eastAsia="仿宋_GB2312" w:hAnsi="Calibri" w:hint="eastAsia"/>
          <w:sz w:val="32"/>
          <w:szCs w:val="32"/>
          <w:highlight w:val="yellow"/>
        </w:rPr>
        <w:t>若服务</w:t>
      </w:r>
      <w:proofErr w:type="gramEnd"/>
      <w:r w:rsidRPr="00F1441C">
        <w:rPr>
          <w:rFonts w:ascii="Calibri" w:eastAsia="仿宋_GB2312" w:hAnsi="Calibri" w:hint="eastAsia"/>
          <w:sz w:val="32"/>
          <w:szCs w:val="32"/>
          <w:highlight w:val="yellow"/>
        </w:rPr>
        <w:t>类项目为跨年服务项目，则控制价一般为年服务费。此句话编写定稿后删除）</w:t>
      </w:r>
    </w:p>
    <w:p w:rsidR="005413D1" w:rsidRDefault="005413D1" w:rsidP="005413D1">
      <w:pPr>
        <w:ind w:firstLine="636"/>
        <w:rPr>
          <w:rFonts w:ascii="Calibri" w:eastAsia="仿宋_GB2312" w:hAnsi="Calibri"/>
          <w:sz w:val="32"/>
          <w:szCs w:val="32"/>
        </w:rPr>
      </w:pPr>
    </w:p>
    <w:p w:rsidR="002701B6" w:rsidRPr="00D24750" w:rsidRDefault="004E2C4B" w:rsidP="005413D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701B6" w:rsidRPr="00D24750">
        <w:rPr>
          <w:rFonts w:ascii="黑体" w:eastAsia="黑体" w:hAnsi="黑体" w:hint="eastAsia"/>
          <w:sz w:val="32"/>
          <w:szCs w:val="32"/>
        </w:rPr>
        <w:t>、服务周期</w:t>
      </w:r>
    </w:p>
    <w:p w:rsidR="002701B6" w:rsidRDefault="00B03DB4" w:rsidP="00F442BC">
      <w:pPr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总服务期为？？年（或多少天，最多</w:t>
      </w:r>
      <w:r>
        <w:rPr>
          <w:rFonts w:ascii="Calibri" w:eastAsia="仿宋_GB2312" w:hAnsi="Calibri" w:hint="eastAsia"/>
          <w:sz w:val="32"/>
          <w:szCs w:val="32"/>
        </w:rPr>
        <w:t>3</w:t>
      </w:r>
      <w:r>
        <w:rPr>
          <w:rFonts w:ascii="Calibri" w:eastAsia="仿宋_GB2312" w:hAnsi="Calibri" w:hint="eastAsia"/>
          <w:sz w:val="32"/>
          <w:szCs w:val="32"/>
        </w:rPr>
        <w:t>年），合同一签三年（或一年一签），合同期为从</w:t>
      </w:r>
      <w:r>
        <w:rPr>
          <w:rFonts w:ascii="Calibri" w:eastAsia="仿宋_GB2312" w:hAnsi="Calibri" w:hint="eastAsia"/>
          <w:sz w:val="32"/>
          <w:szCs w:val="32"/>
        </w:rPr>
        <w:t xml:space="preserve">    </w:t>
      </w:r>
      <w:r>
        <w:rPr>
          <w:rFonts w:ascii="Calibri" w:eastAsia="仿宋_GB2312" w:hAnsi="Calibri" w:hint="eastAsia"/>
          <w:sz w:val="32"/>
          <w:szCs w:val="32"/>
        </w:rPr>
        <w:t>年</w:t>
      </w:r>
      <w:r>
        <w:rPr>
          <w:rFonts w:ascii="Calibri" w:eastAsia="仿宋_GB2312" w:hAnsi="Calibri" w:hint="eastAsia"/>
          <w:sz w:val="32"/>
          <w:szCs w:val="32"/>
        </w:rPr>
        <w:t xml:space="preserve">   </w:t>
      </w:r>
      <w:r>
        <w:rPr>
          <w:rFonts w:ascii="Calibri" w:eastAsia="仿宋_GB2312" w:hAnsi="Calibri" w:hint="eastAsia"/>
          <w:sz w:val="32"/>
          <w:szCs w:val="32"/>
        </w:rPr>
        <w:t>月</w:t>
      </w:r>
      <w:r>
        <w:rPr>
          <w:rFonts w:ascii="Calibri" w:eastAsia="仿宋_GB2312" w:hAnsi="Calibri" w:hint="eastAsia"/>
          <w:sz w:val="32"/>
          <w:szCs w:val="32"/>
        </w:rPr>
        <w:t xml:space="preserve">    </w:t>
      </w:r>
      <w:r>
        <w:rPr>
          <w:rFonts w:ascii="Calibri" w:eastAsia="仿宋_GB2312" w:hAnsi="Calibri" w:hint="eastAsia"/>
          <w:sz w:val="32"/>
          <w:szCs w:val="32"/>
        </w:rPr>
        <w:t>日至</w:t>
      </w:r>
      <w:r>
        <w:rPr>
          <w:rFonts w:ascii="Calibri" w:eastAsia="仿宋_GB2312" w:hAnsi="Calibri" w:hint="eastAsia"/>
          <w:sz w:val="32"/>
          <w:szCs w:val="32"/>
        </w:rPr>
        <w:t xml:space="preserve">     </w:t>
      </w:r>
      <w:r>
        <w:rPr>
          <w:rFonts w:ascii="Calibri" w:eastAsia="仿宋_GB2312" w:hAnsi="Calibri" w:hint="eastAsia"/>
          <w:sz w:val="32"/>
          <w:szCs w:val="32"/>
        </w:rPr>
        <w:t>年</w:t>
      </w:r>
      <w:r>
        <w:rPr>
          <w:rFonts w:ascii="Calibri" w:eastAsia="仿宋_GB2312" w:hAnsi="Calibri" w:hint="eastAsia"/>
          <w:sz w:val="32"/>
          <w:szCs w:val="32"/>
        </w:rPr>
        <w:t xml:space="preserve">   </w:t>
      </w:r>
      <w:r>
        <w:rPr>
          <w:rFonts w:ascii="Calibri" w:eastAsia="仿宋_GB2312" w:hAnsi="Calibri" w:hint="eastAsia"/>
          <w:sz w:val="32"/>
          <w:szCs w:val="32"/>
        </w:rPr>
        <w:t>月</w:t>
      </w:r>
      <w:r>
        <w:rPr>
          <w:rFonts w:ascii="Calibri" w:eastAsia="仿宋_GB2312" w:hAnsi="Calibri" w:hint="eastAsia"/>
          <w:sz w:val="32"/>
          <w:szCs w:val="32"/>
        </w:rPr>
        <w:t xml:space="preserve">    </w:t>
      </w:r>
      <w:r>
        <w:rPr>
          <w:rFonts w:ascii="Calibri" w:eastAsia="仿宋_GB2312" w:hAnsi="Calibri" w:hint="eastAsia"/>
          <w:sz w:val="32"/>
          <w:szCs w:val="32"/>
        </w:rPr>
        <w:t>日。</w:t>
      </w:r>
      <w:r w:rsidRPr="00B03DB4">
        <w:rPr>
          <w:rFonts w:ascii="Calibri" w:eastAsia="仿宋_GB2312" w:hAnsi="Calibri" w:hint="eastAsia"/>
          <w:sz w:val="32"/>
          <w:szCs w:val="32"/>
          <w:highlight w:val="yellow"/>
        </w:rPr>
        <w:t>（</w:t>
      </w:r>
      <w:r w:rsidR="00F1441C">
        <w:rPr>
          <w:rFonts w:ascii="Calibri" w:eastAsia="仿宋_GB2312" w:hAnsi="Calibri" w:hint="eastAsia"/>
          <w:sz w:val="32"/>
          <w:szCs w:val="32"/>
          <w:highlight w:val="yellow"/>
        </w:rPr>
        <w:t>服务类项目</w:t>
      </w:r>
      <w:r w:rsidRPr="00B03DB4">
        <w:rPr>
          <w:rFonts w:ascii="Calibri" w:eastAsia="仿宋_GB2312" w:hAnsi="Calibri" w:hint="eastAsia"/>
          <w:sz w:val="32"/>
          <w:szCs w:val="32"/>
          <w:highlight w:val="yellow"/>
        </w:rPr>
        <w:t>，</w:t>
      </w:r>
      <w:r w:rsidR="00F1441C">
        <w:rPr>
          <w:rFonts w:ascii="Calibri" w:eastAsia="仿宋_GB2312" w:hAnsi="Calibri" w:hint="eastAsia"/>
          <w:sz w:val="32"/>
          <w:szCs w:val="32"/>
          <w:highlight w:val="yellow"/>
        </w:rPr>
        <w:t>总</w:t>
      </w:r>
      <w:r w:rsidRPr="00B03DB4">
        <w:rPr>
          <w:rFonts w:ascii="Calibri" w:eastAsia="仿宋_GB2312" w:hAnsi="Calibri" w:hint="eastAsia"/>
          <w:sz w:val="32"/>
          <w:szCs w:val="32"/>
          <w:highlight w:val="yellow"/>
        </w:rPr>
        <w:t>服务周期</w:t>
      </w:r>
      <w:r w:rsidR="00F1441C">
        <w:rPr>
          <w:rFonts w:ascii="Calibri" w:eastAsia="仿宋_GB2312" w:hAnsi="Calibri" w:hint="eastAsia"/>
          <w:sz w:val="32"/>
          <w:szCs w:val="32"/>
          <w:highlight w:val="yellow"/>
        </w:rPr>
        <w:t>不得超过</w:t>
      </w:r>
      <w:r w:rsidR="00F1441C">
        <w:rPr>
          <w:rFonts w:ascii="Calibri" w:eastAsia="仿宋_GB2312" w:hAnsi="Calibri" w:hint="eastAsia"/>
          <w:sz w:val="32"/>
          <w:szCs w:val="32"/>
          <w:highlight w:val="yellow"/>
        </w:rPr>
        <w:t>3</w:t>
      </w:r>
      <w:r w:rsidR="00F1441C">
        <w:rPr>
          <w:rFonts w:ascii="Calibri" w:eastAsia="仿宋_GB2312" w:hAnsi="Calibri" w:hint="eastAsia"/>
          <w:sz w:val="32"/>
          <w:szCs w:val="32"/>
          <w:highlight w:val="yellow"/>
        </w:rPr>
        <w:t>年；合同签订周期可以是一年一签，也可以是一签多年。此句话编写定稿后删除</w:t>
      </w:r>
      <w:r w:rsidRPr="00B03DB4">
        <w:rPr>
          <w:rFonts w:ascii="Calibri" w:eastAsia="仿宋_GB2312" w:hAnsi="Calibri" w:hint="eastAsia"/>
          <w:sz w:val="32"/>
          <w:szCs w:val="32"/>
          <w:highlight w:val="yellow"/>
        </w:rPr>
        <w:t>）</w:t>
      </w:r>
    </w:p>
    <w:p w:rsidR="002701B6" w:rsidRPr="00D24750" w:rsidRDefault="002701B6" w:rsidP="002701B6">
      <w:pPr>
        <w:rPr>
          <w:rFonts w:ascii="Calibri" w:eastAsia="仿宋_GB2312" w:hAnsi="Calibri"/>
          <w:sz w:val="32"/>
          <w:szCs w:val="32"/>
        </w:rPr>
      </w:pPr>
    </w:p>
    <w:p w:rsidR="005413D1" w:rsidRPr="00A42B48" w:rsidRDefault="004E2C4B" w:rsidP="005413D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5413D1" w:rsidRPr="00A42B48">
        <w:rPr>
          <w:rFonts w:ascii="黑体" w:eastAsia="黑体" w:hAnsi="黑体" w:hint="eastAsia"/>
          <w:sz w:val="32"/>
          <w:szCs w:val="32"/>
        </w:rPr>
        <w:t>、</w:t>
      </w:r>
      <w:r w:rsidR="005413D1">
        <w:rPr>
          <w:rFonts w:ascii="黑体" w:eastAsia="黑体" w:hAnsi="黑体" w:hint="eastAsia"/>
          <w:sz w:val="32"/>
          <w:szCs w:val="32"/>
        </w:rPr>
        <w:t>款项说明</w:t>
      </w:r>
    </w:p>
    <w:p w:rsidR="005413D1" w:rsidRDefault="005413D1" w:rsidP="005413D1">
      <w:pPr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1.</w:t>
      </w:r>
      <w:r>
        <w:rPr>
          <w:rFonts w:ascii="Calibri" w:eastAsia="仿宋_GB2312" w:hAnsi="Calibri" w:hint="eastAsia"/>
          <w:sz w:val="32"/>
          <w:szCs w:val="32"/>
        </w:rPr>
        <w:t>履约保证金：</w:t>
      </w:r>
      <w:r w:rsidRPr="00285FD1">
        <w:rPr>
          <w:rFonts w:ascii="Calibri" w:eastAsia="仿宋_GB2312" w:hAnsi="Calibri" w:hint="eastAsia"/>
          <w:sz w:val="32"/>
          <w:szCs w:val="32"/>
        </w:rPr>
        <w:t>签订合同前</w:t>
      </w:r>
      <w:r>
        <w:rPr>
          <w:rFonts w:ascii="Calibri" w:eastAsia="仿宋_GB2312" w:hAnsi="Calibri" w:hint="eastAsia"/>
          <w:sz w:val="32"/>
          <w:szCs w:val="32"/>
        </w:rPr>
        <w:t>转账</w:t>
      </w:r>
      <w:r w:rsidRPr="00285FD1">
        <w:rPr>
          <w:rFonts w:ascii="Calibri" w:eastAsia="仿宋_GB2312" w:hAnsi="Calibri" w:hint="eastAsia"/>
          <w:sz w:val="32"/>
          <w:szCs w:val="32"/>
        </w:rPr>
        <w:t>缴纳中标金额的</w:t>
      </w:r>
      <w:r w:rsidR="00B03DB4">
        <w:rPr>
          <w:rFonts w:ascii="Calibri" w:eastAsia="仿宋_GB2312" w:hAnsi="Calibri" w:hint="eastAsia"/>
          <w:sz w:val="32"/>
          <w:szCs w:val="32"/>
        </w:rPr>
        <w:t>2</w:t>
      </w:r>
      <w:r w:rsidRPr="00285FD1">
        <w:rPr>
          <w:rFonts w:ascii="Calibri" w:eastAsia="仿宋_GB2312" w:hAnsi="Calibri" w:hint="eastAsia"/>
          <w:sz w:val="32"/>
          <w:szCs w:val="32"/>
        </w:rPr>
        <w:t>%</w:t>
      </w:r>
      <w:r w:rsidRPr="00285FD1">
        <w:rPr>
          <w:rFonts w:ascii="Calibri" w:eastAsia="仿宋_GB2312" w:hAnsi="Calibri" w:hint="eastAsia"/>
          <w:sz w:val="32"/>
          <w:szCs w:val="32"/>
        </w:rPr>
        <w:t>款额，作为履约保证金，履约保证金转入账户为（开户名：亳州学院，账号：</w:t>
      </w:r>
      <w:r w:rsidRPr="00285FD1">
        <w:rPr>
          <w:rFonts w:ascii="Calibri" w:eastAsia="仿宋_GB2312" w:hAnsi="Calibri" w:hint="eastAsia"/>
          <w:sz w:val="32"/>
          <w:szCs w:val="32"/>
        </w:rPr>
        <w:t>34001888608053005277</w:t>
      </w:r>
      <w:r w:rsidR="007730C1">
        <w:rPr>
          <w:rFonts w:ascii="Calibri" w:eastAsia="仿宋_GB2312" w:hAnsi="Calibri" w:hint="eastAsia"/>
          <w:sz w:val="32"/>
          <w:szCs w:val="32"/>
        </w:rPr>
        <w:t>；</w:t>
      </w:r>
      <w:r w:rsidRPr="00285FD1">
        <w:rPr>
          <w:rFonts w:ascii="Calibri" w:eastAsia="仿宋_GB2312" w:hAnsi="Calibri" w:hint="eastAsia"/>
          <w:sz w:val="32"/>
          <w:szCs w:val="32"/>
        </w:rPr>
        <w:t>开户行：中国建设银行股份有限公司亳州市分行，统一社会信用代码：</w:t>
      </w:r>
      <w:r w:rsidRPr="00285FD1">
        <w:rPr>
          <w:rFonts w:ascii="Calibri" w:eastAsia="仿宋_GB2312" w:hAnsi="Calibri" w:hint="eastAsia"/>
          <w:sz w:val="32"/>
          <w:szCs w:val="32"/>
        </w:rPr>
        <w:t>123416004859573950</w:t>
      </w:r>
      <w:r w:rsidR="007730C1">
        <w:rPr>
          <w:rFonts w:ascii="Calibri" w:eastAsia="仿宋_GB2312" w:hAnsi="Calibri" w:hint="eastAsia"/>
          <w:sz w:val="32"/>
          <w:szCs w:val="32"/>
        </w:rPr>
        <w:t>；</w:t>
      </w:r>
      <w:r w:rsidR="007730C1" w:rsidRPr="007730C1">
        <w:rPr>
          <w:rFonts w:ascii="Calibri" w:eastAsia="仿宋_GB2312" w:hAnsi="Calibri" w:hint="eastAsia"/>
          <w:sz w:val="32"/>
          <w:szCs w:val="32"/>
        </w:rPr>
        <w:t>转账备注信息为：</w:t>
      </w:r>
      <w:r w:rsidR="007730C1" w:rsidRPr="007730C1">
        <w:rPr>
          <w:rFonts w:ascii="Calibri" w:eastAsia="仿宋_GB2312" w:hAnsi="Calibri" w:hint="eastAsia"/>
          <w:sz w:val="32"/>
          <w:szCs w:val="32"/>
        </w:rPr>
        <w:t>*****</w:t>
      </w:r>
      <w:r w:rsidR="007730C1">
        <w:rPr>
          <w:rFonts w:ascii="Calibri" w:eastAsia="仿宋_GB2312" w:hAnsi="Calibri" w:hint="eastAsia"/>
          <w:sz w:val="32"/>
          <w:szCs w:val="32"/>
        </w:rPr>
        <w:t>项目履约保证金</w:t>
      </w:r>
      <w:r w:rsidRPr="00285FD1">
        <w:rPr>
          <w:rFonts w:ascii="Calibri" w:eastAsia="仿宋_GB2312" w:hAnsi="Calibri" w:hint="eastAsia"/>
          <w:sz w:val="32"/>
          <w:szCs w:val="32"/>
        </w:rPr>
        <w:t>）。</w:t>
      </w:r>
    </w:p>
    <w:p w:rsidR="005413D1" w:rsidRDefault="005413D1" w:rsidP="005413D1">
      <w:pPr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2.</w:t>
      </w:r>
      <w:r>
        <w:rPr>
          <w:rFonts w:ascii="Calibri" w:eastAsia="仿宋_GB2312" w:hAnsi="Calibri" w:hint="eastAsia"/>
          <w:sz w:val="32"/>
          <w:szCs w:val="32"/>
        </w:rPr>
        <w:t>付款：</w:t>
      </w:r>
      <w:r w:rsidR="00C80ED5">
        <w:rPr>
          <w:rFonts w:ascii="Calibri" w:eastAsia="仿宋_GB2312" w:hAnsi="Calibri" w:hint="eastAsia"/>
          <w:sz w:val="32"/>
          <w:szCs w:val="32"/>
        </w:rPr>
        <w:t>服务</w:t>
      </w:r>
      <w:r>
        <w:rPr>
          <w:rFonts w:ascii="Calibri" w:eastAsia="仿宋_GB2312" w:hAnsi="Calibri" w:hint="eastAsia"/>
          <w:sz w:val="32"/>
          <w:szCs w:val="32"/>
        </w:rPr>
        <w:t>验收合格后，</w:t>
      </w:r>
      <w:proofErr w:type="gramStart"/>
      <w:r w:rsidRPr="00285FD1">
        <w:rPr>
          <w:rFonts w:ascii="Calibri" w:eastAsia="仿宋_GB2312" w:hAnsi="Calibri" w:hint="eastAsia"/>
          <w:sz w:val="32"/>
          <w:szCs w:val="32"/>
        </w:rPr>
        <w:t>付合同</w:t>
      </w:r>
      <w:proofErr w:type="gramEnd"/>
      <w:r w:rsidRPr="00285FD1">
        <w:rPr>
          <w:rFonts w:ascii="Calibri" w:eastAsia="仿宋_GB2312" w:hAnsi="Calibri" w:hint="eastAsia"/>
          <w:sz w:val="32"/>
          <w:szCs w:val="32"/>
        </w:rPr>
        <w:t>总价款的</w:t>
      </w:r>
      <w:r w:rsidRPr="00285FD1">
        <w:rPr>
          <w:rFonts w:ascii="Calibri" w:eastAsia="仿宋_GB2312" w:hAnsi="Calibri" w:hint="eastAsia"/>
          <w:sz w:val="32"/>
          <w:szCs w:val="32"/>
        </w:rPr>
        <w:t>100%</w:t>
      </w:r>
      <w:r w:rsidR="00C74F6B" w:rsidRPr="00285FD1">
        <w:rPr>
          <w:rFonts w:ascii="Calibri" w:eastAsia="仿宋_GB2312" w:hAnsi="Calibri" w:hint="eastAsia"/>
          <w:sz w:val="32"/>
          <w:szCs w:val="32"/>
        </w:rPr>
        <w:t>。</w:t>
      </w:r>
      <w:r w:rsidR="00C80ED5" w:rsidRPr="00C80ED5">
        <w:rPr>
          <w:rFonts w:ascii="Calibri" w:eastAsia="仿宋_GB2312" w:hAnsi="Calibri" w:hint="eastAsia"/>
          <w:sz w:val="32"/>
          <w:szCs w:val="32"/>
          <w:highlight w:val="yellow"/>
        </w:rPr>
        <w:t>（此处根据项目实际情况约定，是一次性付款或是分月</w:t>
      </w:r>
      <w:r w:rsidR="00C74F6B">
        <w:rPr>
          <w:rFonts w:ascii="Calibri" w:eastAsia="仿宋_GB2312" w:hAnsi="Calibri" w:hint="eastAsia"/>
          <w:sz w:val="32"/>
          <w:szCs w:val="32"/>
          <w:highlight w:val="yellow"/>
        </w:rPr>
        <w:t>或是分阶段</w:t>
      </w:r>
      <w:r w:rsidR="00C80ED5" w:rsidRPr="00C80ED5">
        <w:rPr>
          <w:rFonts w:ascii="Calibri" w:eastAsia="仿宋_GB2312" w:hAnsi="Calibri" w:hint="eastAsia"/>
          <w:sz w:val="32"/>
          <w:szCs w:val="32"/>
          <w:highlight w:val="yellow"/>
        </w:rPr>
        <w:t>付款等</w:t>
      </w:r>
      <w:r w:rsidR="00C74F6B">
        <w:rPr>
          <w:rFonts w:ascii="Calibri" w:eastAsia="仿宋_GB2312" w:hAnsi="Calibri" w:hint="eastAsia"/>
          <w:sz w:val="32"/>
          <w:szCs w:val="32"/>
          <w:highlight w:val="yellow"/>
        </w:rPr>
        <w:t>。此句话编写定稿后删除</w:t>
      </w:r>
      <w:r w:rsidR="00C80ED5" w:rsidRPr="00C80ED5">
        <w:rPr>
          <w:rFonts w:ascii="Calibri" w:eastAsia="仿宋_GB2312" w:hAnsi="Calibri" w:hint="eastAsia"/>
          <w:sz w:val="32"/>
          <w:szCs w:val="32"/>
          <w:highlight w:val="yellow"/>
        </w:rPr>
        <w:t>）</w:t>
      </w:r>
    </w:p>
    <w:p w:rsidR="005413D1" w:rsidRDefault="005413D1" w:rsidP="005413D1">
      <w:pPr>
        <w:ind w:firstLineChars="200" w:firstLine="640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3.</w:t>
      </w:r>
      <w:r w:rsidR="00B03DB4">
        <w:rPr>
          <w:rFonts w:ascii="Calibri" w:eastAsia="仿宋_GB2312" w:hAnsi="Calibri" w:hint="eastAsia"/>
          <w:sz w:val="32"/>
          <w:szCs w:val="32"/>
        </w:rPr>
        <w:t>履约</w:t>
      </w:r>
      <w:r>
        <w:rPr>
          <w:rFonts w:ascii="Calibri" w:eastAsia="仿宋_GB2312" w:hAnsi="Calibri" w:hint="eastAsia"/>
          <w:sz w:val="32"/>
          <w:szCs w:val="32"/>
        </w:rPr>
        <w:t>保</w:t>
      </w:r>
      <w:r w:rsidR="00B03DB4">
        <w:rPr>
          <w:rFonts w:ascii="Calibri" w:eastAsia="仿宋_GB2312" w:hAnsi="Calibri" w:hint="eastAsia"/>
          <w:sz w:val="32"/>
          <w:szCs w:val="32"/>
        </w:rPr>
        <w:t>证</w:t>
      </w:r>
      <w:r>
        <w:rPr>
          <w:rFonts w:ascii="Calibri" w:eastAsia="仿宋_GB2312" w:hAnsi="Calibri" w:hint="eastAsia"/>
          <w:sz w:val="32"/>
          <w:szCs w:val="32"/>
        </w:rPr>
        <w:t>金：</w:t>
      </w:r>
      <w:r w:rsidR="00B03DB4">
        <w:rPr>
          <w:rFonts w:ascii="Calibri" w:eastAsia="仿宋_GB2312" w:hAnsi="Calibri" w:hint="eastAsia"/>
          <w:sz w:val="32"/>
          <w:szCs w:val="32"/>
        </w:rPr>
        <w:t>服务期结束</w:t>
      </w:r>
      <w:r w:rsidRPr="00285FD1">
        <w:rPr>
          <w:rFonts w:ascii="Calibri" w:eastAsia="仿宋_GB2312" w:hAnsi="Calibri" w:hint="eastAsia"/>
          <w:sz w:val="32"/>
          <w:szCs w:val="32"/>
        </w:rPr>
        <w:t>后无</w:t>
      </w:r>
      <w:r w:rsidR="00B03DB4">
        <w:rPr>
          <w:rFonts w:ascii="Calibri" w:eastAsia="仿宋_GB2312" w:hAnsi="Calibri" w:hint="eastAsia"/>
          <w:sz w:val="32"/>
          <w:szCs w:val="32"/>
        </w:rPr>
        <w:t>服务违约</w:t>
      </w:r>
      <w:r w:rsidRPr="00285FD1">
        <w:rPr>
          <w:rFonts w:ascii="Calibri" w:eastAsia="仿宋_GB2312" w:hAnsi="Calibri" w:hint="eastAsia"/>
          <w:sz w:val="32"/>
          <w:szCs w:val="32"/>
        </w:rPr>
        <w:t>问题</w:t>
      </w:r>
      <w:r w:rsidR="00B03DB4">
        <w:rPr>
          <w:rFonts w:ascii="Calibri" w:eastAsia="仿宋_GB2312" w:hAnsi="Calibri" w:hint="eastAsia"/>
          <w:sz w:val="32"/>
          <w:szCs w:val="32"/>
        </w:rPr>
        <w:t>，</w:t>
      </w:r>
      <w:r w:rsidRPr="00285FD1">
        <w:rPr>
          <w:rFonts w:ascii="Calibri" w:eastAsia="仿宋_GB2312" w:hAnsi="Calibri" w:hint="eastAsia"/>
          <w:sz w:val="32"/>
          <w:szCs w:val="32"/>
        </w:rPr>
        <w:t>一次性</w:t>
      </w:r>
      <w:r w:rsidR="00B03DB4">
        <w:rPr>
          <w:rFonts w:ascii="Calibri" w:eastAsia="仿宋_GB2312" w:hAnsi="Calibri" w:hint="eastAsia"/>
          <w:sz w:val="32"/>
          <w:szCs w:val="32"/>
        </w:rPr>
        <w:t>无息</w:t>
      </w:r>
      <w:r w:rsidRPr="00285FD1">
        <w:rPr>
          <w:rFonts w:ascii="Calibri" w:eastAsia="仿宋_GB2312" w:hAnsi="Calibri" w:hint="eastAsia"/>
          <w:sz w:val="32"/>
          <w:szCs w:val="32"/>
        </w:rPr>
        <w:t>退还</w:t>
      </w:r>
      <w:r w:rsidR="00B03DB4">
        <w:rPr>
          <w:rFonts w:ascii="Calibri" w:eastAsia="仿宋_GB2312" w:hAnsi="Calibri" w:hint="eastAsia"/>
          <w:sz w:val="32"/>
          <w:szCs w:val="32"/>
        </w:rPr>
        <w:t>履约保证金</w:t>
      </w:r>
      <w:r w:rsidRPr="00285FD1">
        <w:rPr>
          <w:rFonts w:ascii="Calibri" w:eastAsia="仿宋_GB2312" w:hAnsi="Calibri" w:hint="eastAsia"/>
          <w:sz w:val="32"/>
          <w:szCs w:val="32"/>
        </w:rPr>
        <w:t>。</w:t>
      </w:r>
    </w:p>
    <w:p w:rsidR="002701B6" w:rsidRDefault="002701B6" w:rsidP="002701B6">
      <w:pPr>
        <w:rPr>
          <w:rFonts w:ascii="Calibri" w:eastAsia="仿宋_GB2312" w:hAnsi="Calibri"/>
          <w:sz w:val="32"/>
          <w:szCs w:val="32"/>
        </w:rPr>
      </w:pPr>
    </w:p>
    <w:p w:rsidR="002701B6" w:rsidRPr="00D24750" w:rsidRDefault="004E2C4B" w:rsidP="006902F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2701B6" w:rsidRPr="00D24750">
        <w:rPr>
          <w:rFonts w:ascii="黑体" w:eastAsia="黑体" w:hAnsi="黑体" w:hint="eastAsia"/>
          <w:sz w:val="32"/>
          <w:szCs w:val="32"/>
        </w:rPr>
        <w:t>、</w:t>
      </w:r>
      <w:r w:rsidR="006902F3">
        <w:rPr>
          <w:rFonts w:ascii="黑体" w:eastAsia="黑体" w:hAnsi="黑体" w:hint="eastAsia"/>
          <w:sz w:val="32"/>
          <w:szCs w:val="32"/>
        </w:rPr>
        <w:t>服务详细</w:t>
      </w:r>
      <w:r w:rsidR="002701B6" w:rsidRPr="00D24750">
        <w:rPr>
          <w:rFonts w:ascii="黑体" w:eastAsia="黑体" w:hAnsi="黑体"/>
          <w:sz w:val="32"/>
          <w:szCs w:val="32"/>
        </w:rPr>
        <w:t>方案</w:t>
      </w:r>
    </w:p>
    <w:p w:rsidR="002701B6" w:rsidRDefault="00AA1009" w:rsidP="00B03DB4">
      <w:pPr>
        <w:ind w:firstLine="624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此处约定服务详细内容，一般须包含中途合同解除的条款和处罚性要求。</w:t>
      </w:r>
    </w:p>
    <w:p w:rsidR="00B03DB4" w:rsidRDefault="00B03DB4" w:rsidP="00B03DB4">
      <w:pPr>
        <w:ind w:firstLine="624"/>
        <w:rPr>
          <w:rFonts w:ascii="Calibri" w:eastAsia="仿宋_GB2312" w:hAnsi="Calibri"/>
          <w:sz w:val="32"/>
          <w:szCs w:val="32"/>
        </w:rPr>
      </w:pPr>
    </w:p>
    <w:p w:rsidR="00B03DB4" w:rsidRPr="00B03DB4" w:rsidRDefault="004E2C4B" w:rsidP="00B03D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B03DB4" w:rsidRPr="00B03DB4">
        <w:rPr>
          <w:rFonts w:ascii="黑体" w:eastAsia="黑体" w:hAnsi="黑体" w:hint="eastAsia"/>
          <w:sz w:val="32"/>
          <w:szCs w:val="32"/>
        </w:rPr>
        <w:t>、违约</w:t>
      </w:r>
      <w:r w:rsidR="00B03DB4">
        <w:rPr>
          <w:rFonts w:ascii="黑体" w:eastAsia="黑体" w:hAnsi="黑体" w:hint="eastAsia"/>
          <w:sz w:val="32"/>
          <w:szCs w:val="32"/>
        </w:rPr>
        <w:t>及风险</w:t>
      </w:r>
      <w:r w:rsidR="00B03DB4" w:rsidRPr="00B03DB4">
        <w:rPr>
          <w:rFonts w:ascii="黑体" w:eastAsia="黑体" w:hAnsi="黑体" w:hint="eastAsia"/>
          <w:sz w:val="32"/>
          <w:szCs w:val="32"/>
        </w:rPr>
        <w:t>约定</w:t>
      </w:r>
    </w:p>
    <w:p w:rsidR="00B03DB4" w:rsidRDefault="00B03DB4" w:rsidP="00B03DB4">
      <w:pPr>
        <w:ind w:firstLine="624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此处约定中标人若有违约情况，则违约处理条款。以及中标人应该考虑的潜在风险责任约定。</w:t>
      </w:r>
    </w:p>
    <w:p w:rsidR="00B03DB4" w:rsidRPr="00B03DB4" w:rsidRDefault="00B03DB4" w:rsidP="00B03DB4">
      <w:pPr>
        <w:ind w:firstLine="624"/>
        <w:rPr>
          <w:rFonts w:ascii="Calibri" w:eastAsia="仿宋_GB2312" w:hAnsi="Calibri"/>
          <w:sz w:val="32"/>
          <w:szCs w:val="32"/>
        </w:rPr>
      </w:pPr>
    </w:p>
    <w:p w:rsidR="00B03DB4" w:rsidRPr="00B03DB4" w:rsidRDefault="004E2C4B" w:rsidP="00B03D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="00B03DB4" w:rsidRPr="00B03DB4">
        <w:rPr>
          <w:rFonts w:ascii="黑体" w:eastAsia="黑体" w:hAnsi="黑体" w:hint="eastAsia"/>
          <w:sz w:val="32"/>
          <w:szCs w:val="32"/>
        </w:rPr>
        <w:t>、退出机制</w:t>
      </w:r>
    </w:p>
    <w:p w:rsidR="00B03DB4" w:rsidRDefault="00B03DB4" w:rsidP="00B03DB4">
      <w:pPr>
        <w:ind w:firstLine="624"/>
        <w:rPr>
          <w:rFonts w:ascii="Calibri" w:eastAsia="仿宋_GB2312" w:hAnsi="Calibri"/>
          <w:sz w:val="32"/>
          <w:szCs w:val="32"/>
        </w:rPr>
      </w:pPr>
      <w:r>
        <w:rPr>
          <w:rFonts w:ascii="Calibri" w:eastAsia="仿宋_GB2312" w:hAnsi="Calibri" w:hint="eastAsia"/>
          <w:sz w:val="32"/>
          <w:szCs w:val="32"/>
        </w:rPr>
        <w:t>此处约定合同解的情形，一般包括三种情况：一是正常解除、</w:t>
      </w:r>
      <w:r>
        <w:rPr>
          <w:rFonts w:ascii="Calibri" w:eastAsia="仿宋_GB2312" w:hAnsi="Calibri" w:hint="eastAsia"/>
          <w:sz w:val="32"/>
          <w:szCs w:val="32"/>
        </w:rPr>
        <w:lastRenderedPageBreak/>
        <w:t>二是不可抗力或中标人主动申请解除、三是中标人有重大违约情形，采购人单方面解除合同。</w:t>
      </w:r>
    </w:p>
    <w:p w:rsidR="00B03DB4" w:rsidRPr="00B03DB4" w:rsidRDefault="00B03DB4" w:rsidP="00B03DB4">
      <w:pPr>
        <w:ind w:firstLine="624"/>
        <w:rPr>
          <w:rFonts w:ascii="Calibri" w:eastAsia="仿宋_GB2312" w:hAnsi="Calibri"/>
          <w:sz w:val="32"/>
          <w:szCs w:val="32"/>
        </w:rPr>
      </w:pPr>
    </w:p>
    <w:p w:rsidR="00B03DB4" w:rsidRDefault="004E2C4B" w:rsidP="00B03DB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bookmarkStart w:id="0" w:name="_GoBack"/>
      <w:bookmarkEnd w:id="0"/>
      <w:r w:rsidR="00B03DB4" w:rsidRPr="00B03DB4">
        <w:rPr>
          <w:rFonts w:ascii="黑体" w:eastAsia="黑体" w:hAnsi="黑体" w:hint="eastAsia"/>
          <w:sz w:val="32"/>
          <w:szCs w:val="32"/>
        </w:rPr>
        <w:t>、评分办法</w:t>
      </w:r>
    </w:p>
    <w:p w:rsidR="00B03DB4" w:rsidRDefault="00B03DB4" w:rsidP="00B03DB4">
      <w:pPr>
        <w:ind w:firstLineChars="200" w:firstLine="640"/>
        <w:rPr>
          <w:rFonts w:ascii="Calibri" w:eastAsia="仿宋_GB2312" w:hAnsi="Calibri"/>
          <w:sz w:val="32"/>
          <w:szCs w:val="32"/>
        </w:rPr>
      </w:pPr>
      <w:r w:rsidRPr="00B03DB4">
        <w:rPr>
          <w:rFonts w:ascii="Calibri" w:eastAsia="仿宋_GB2312" w:hAnsi="Calibri" w:hint="eastAsia"/>
          <w:sz w:val="32"/>
          <w:szCs w:val="32"/>
        </w:rPr>
        <w:t>若不是最低价中标，则需附</w:t>
      </w:r>
      <w:r w:rsidR="00215CCD">
        <w:rPr>
          <w:rFonts w:ascii="Calibri" w:eastAsia="仿宋_GB2312" w:hAnsi="Calibri" w:hint="eastAsia"/>
          <w:sz w:val="32"/>
          <w:szCs w:val="32"/>
        </w:rPr>
        <w:t>下表，否则删除</w:t>
      </w:r>
      <w:r w:rsidRPr="00B03DB4">
        <w:rPr>
          <w:rFonts w:ascii="Calibri" w:eastAsia="仿宋_GB2312" w:hAnsi="Calibri" w:hint="eastAsia"/>
          <w:sz w:val="32"/>
          <w:szCs w:val="32"/>
        </w:rPr>
        <w:t>。</w:t>
      </w:r>
    </w:p>
    <w:p w:rsidR="00215CCD" w:rsidRDefault="00215CCD" w:rsidP="00215CCD">
      <w:pPr>
        <w:spacing w:line="36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  <w:highlight w:val="yellow"/>
        </w:rPr>
        <w:t>服务类项目投标文件技术和商务评审表，下表中的价格分</w:t>
      </w:r>
      <w:proofErr w:type="gramStart"/>
      <w:r>
        <w:rPr>
          <w:rFonts w:ascii="宋体" w:hAnsi="宋体" w:hint="eastAsia"/>
          <w:b/>
          <w:sz w:val="24"/>
          <w:szCs w:val="24"/>
          <w:highlight w:val="yellow"/>
        </w:rPr>
        <w:t>分值占</w:t>
      </w:r>
      <w:proofErr w:type="gramEnd"/>
      <w:r>
        <w:rPr>
          <w:rFonts w:ascii="宋体" w:hAnsi="宋体" w:hint="eastAsia"/>
          <w:b/>
          <w:sz w:val="24"/>
          <w:szCs w:val="24"/>
          <w:highlight w:val="yellow"/>
        </w:rPr>
        <w:t>总分值的比重（即权值）为10%至30%。有关分值可以微调。仅供参考。定稿好，本段话可以删除。</w:t>
      </w:r>
    </w:p>
    <w:p w:rsidR="00215CCD" w:rsidRDefault="00215CCD" w:rsidP="00215CCD">
      <w:pPr>
        <w:spacing w:line="360" w:lineRule="exact"/>
        <w:ind w:firstLineChars="200" w:firstLine="482"/>
        <w:rPr>
          <w:rFonts w:ascii="宋体" w:hAnsi="宋体"/>
          <w:b/>
          <w:sz w:val="24"/>
          <w:szCs w:val="24"/>
        </w:rPr>
      </w:pPr>
    </w:p>
    <w:p w:rsidR="00215CCD" w:rsidRDefault="00215CCD" w:rsidP="00215CCD">
      <w:pPr>
        <w:spacing w:line="36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 xml:space="preserve">    </w:t>
      </w:r>
    </w:p>
    <w:tbl>
      <w:tblPr>
        <w:tblW w:w="8700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831"/>
        <w:gridCol w:w="5537"/>
      </w:tblGrid>
      <w:tr w:rsidR="00215CCD" w:rsidTr="00215CCD">
        <w:trPr>
          <w:trHeight w:val="553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评审项目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计分标准及依据</w:t>
            </w:r>
          </w:p>
        </w:tc>
      </w:tr>
      <w:tr w:rsidR="00215CCD" w:rsidTr="00215CCD">
        <w:trPr>
          <w:trHeight w:val="1045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价格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25分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D" w:rsidRDefault="00215CC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进入复审的最低投标报价为评标基准价，其价格分为满分。其他投标人价格分按以下公式计算：</w:t>
            </w:r>
          </w:p>
          <w:p w:rsidR="00215CCD" w:rsidRDefault="00215CC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价格分=(评标基准价／投标报价)×25</w:t>
            </w:r>
          </w:p>
        </w:tc>
      </w:tr>
      <w:tr w:rsidR="00215CCD" w:rsidTr="00215CCD">
        <w:trPr>
          <w:trHeight w:val="803"/>
          <w:jc w:val="center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服务方案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整体设想（4分）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D" w:rsidRDefault="00215CC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对项目的整体设想等。优秀的得4分；良好的得3分；一般的得2分。</w:t>
            </w:r>
          </w:p>
        </w:tc>
      </w:tr>
      <w:tr w:rsidR="00215CCD" w:rsidTr="00215CCD">
        <w:trPr>
          <w:trHeight w:val="469"/>
          <w:jc w:val="center"/>
        </w:trPr>
        <w:tc>
          <w:tcPr>
            <w:tcW w:w="8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运作方案和管理制度（8分）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D" w:rsidRDefault="00215CC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对项目管理机构图、工作职能组织运行图，项目经理的管理职责、内部管理的职责分工、日常管理制度和考核办法等。优秀的得7-8分；良好的得6-7分；一般的得4-6分。</w:t>
            </w:r>
          </w:p>
        </w:tc>
      </w:tr>
      <w:tr w:rsidR="00215CCD" w:rsidTr="00215CCD">
        <w:trPr>
          <w:trHeight w:val="1160"/>
          <w:jc w:val="center"/>
        </w:trPr>
        <w:tc>
          <w:tcPr>
            <w:tcW w:w="8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实施力量及服务团队的整体评价（8分）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D" w:rsidRDefault="00215CC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对投标人针对本项目的服务团队的人员数量、组成结构及人员的相关资质等。优秀的得7-8分；良好的得6-7分；一般的得4-6分。</w:t>
            </w:r>
          </w:p>
        </w:tc>
      </w:tr>
      <w:tr w:rsidR="00215CCD" w:rsidTr="00215CCD">
        <w:trPr>
          <w:trHeight w:val="352"/>
          <w:jc w:val="center"/>
        </w:trPr>
        <w:tc>
          <w:tcPr>
            <w:tcW w:w="8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拟投入设备（3分）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D" w:rsidRDefault="00215CC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综合评定：优秀的得3分；良好的得2分；一般的得1分。</w:t>
            </w:r>
          </w:p>
        </w:tc>
      </w:tr>
      <w:tr w:rsidR="00215CCD" w:rsidTr="00215CCD">
        <w:trPr>
          <w:trHeight w:val="791"/>
          <w:jc w:val="center"/>
        </w:trPr>
        <w:tc>
          <w:tcPr>
            <w:tcW w:w="8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维护方案（6分）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D" w:rsidRDefault="00215CC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对项目服务及维护方案的科学性、完整性、合理性。优秀的得6分；良好的得4-5分；一般的得2-4分。</w:t>
            </w:r>
          </w:p>
        </w:tc>
      </w:tr>
      <w:tr w:rsidR="00215CCD" w:rsidTr="00215CCD">
        <w:trPr>
          <w:trHeight w:val="774"/>
          <w:jc w:val="center"/>
        </w:trPr>
        <w:tc>
          <w:tcPr>
            <w:tcW w:w="8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培训计划（6分）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D" w:rsidRDefault="00215CC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根据对投标人培训计划的完整性、合理性、可行性。优秀的得6分；良好的得4-5分；一般的得2-4分。</w:t>
            </w:r>
          </w:p>
        </w:tc>
      </w:tr>
      <w:tr w:rsidR="00215CCD" w:rsidTr="00215CCD">
        <w:trPr>
          <w:trHeight w:val="776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信誉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15分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D" w:rsidRDefault="00215CC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XXXX年XX月XX日至开标之日，获得国家级行业主管部门(含政府)或行业协会颁发的荣誉获奖证书（文件），每个奖项得4分；获得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省级行业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主管部</w:t>
            </w:r>
            <w:r>
              <w:rPr>
                <w:rFonts w:ascii="宋体" w:hAnsi="宋体" w:hint="eastAsia"/>
                <w:sz w:val="24"/>
                <w:szCs w:val="24"/>
              </w:rPr>
              <w:lastRenderedPageBreak/>
              <w:t>门(含政府)或行业协会颁发的荣誉获奖证书（文件），每个奖项得3分；获得地市级行业主管部门(含政府)颁发的荣誉获奖证书（文件），每个奖项得2分。</w:t>
            </w:r>
          </w:p>
        </w:tc>
      </w:tr>
      <w:tr w:rsidR="00215CCD" w:rsidTr="00215CCD">
        <w:trPr>
          <w:trHeight w:val="776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业绩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20分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CCD" w:rsidRDefault="00215CC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XXXX年XX月XX日至开标之日，投标同类项目单项合同金额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X</w:t>
            </w:r>
            <w:r>
              <w:rPr>
                <w:rFonts w:ascii="宋体" w:hAnsi="宋体" w:hint="eastAsia"/>
                <w:sz w:val="24"/>
                <w:szCs w:val="24"/>
              </w:rPr>
              <w:t>元（含）-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X</w:t>
            </w:r>
            <w:r>
              <w:rPr>
                <w:rFonts w:ascii="宋体" w:hAnsi="宋体" w:hint="eastAsia"/>
                <w:sz w:val="24"/>
                <w:szCs w:val="24"/>
              </w:rPr>
              <w:t>元（不含），有一个得3分；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X</w:t>
            </w:r>
            <w:r>
              <w:rPr>
                <w:rFonts w:ascii="宋体" w:hAnsi="宋体" w:hint="eastAsia"/>
                <w:sz w:val="24"/>
                <w:szCs w:val="24"/>
              </w:rPr>
              <w:t>元（含）-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X</w:t>
            </w:r>
            <w:r>
              <w:rPr>
                <w:rFonts w:ascii="宋体" w:hAnsi="宋体" w:hint="eastAsia"/>
                <w:sz w:val="24"/>
                <w:szCs w:val="24"/>
              </w:rPr>
              <w:t>元（不含），有一个得4分；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X</w:t>
            </w:r>
            <w:r>
              <w:rPr>
                <w:rFonts w:ascii="宋体" w:hAnsi="宋体" w:hint="eastAsia"/>
                <w:sz w:val="24"/>
                <w:szCs w:val="24"/>
              </w:rPr>
              <w:t>元（含）以上的，有一个得5分。（合同业绩信息须能体现评审要素，以合同签订时间为准。）</w:t>
            </w:r>
          </w:p>
        </w:tc>
      </w:tr>
      <w:tr w:rsidR="00215CCD" w:rsidTr="00215CCD">
        <w:trPr>
          <w:trHeight w:val="469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5分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CD" w:rsidRDefault="00215CCD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215CCD" w:rsidTr="00215CCD">
        <w:trPr>
          <w:trHeight w:val="469"/>
          <w:jc w:val="center"/>
        </w:trPr>
        <w:tc>
          <w:tcPr>
            <w:tcW w:w="8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CCD" w:rsidRDefault="00215CCD">
            <w:pPr>
              <w:spacing w:line="36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注： 技术和商务评审涉及的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的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相关证照、证明、证书、证件、合同等（非投标单位自身单独出具），原件的扫描件装入投标文件或从亳州市公共资源交易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网注册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用户系统中选择上传，否则不得分。原件中标后由采购人核验，如发现弄虚作假的，取消其中标资格，并按有关规定进行处理。</w:t>
            </w:r>
          </w:p>
        </w:tc>
      </w:tr>
    </w:tbl>
    <w:p w:rsidR="00215CCD" w:rsidRDefault="00215CCD" w:rsidP="00215CCD">
      <w:pPr>
        <w:spacing w:line="360" w:lineRule="exact"/>
        <w:ind w:firstLineChars="200" w:firstLine="420"/>
        <w:rPr>
          <w:rFonts w:ascii="Calibri" w:hAnsi="Calibri"/>
        </w:rPr>
      </w:pPr>
    </w:p>
    <w:p w:rsidR="00215CCD" w:rsidRPr="00215CCD" w:rsidRDefault="00215CCD" w:rsidP="00B03DB4">
      <w:pPr>
        <w:ind w:firstLineChars="200" w:firstLine="640"/>
        <w:rPr>
          <w:rFonts w:ascii="Calibri" w:eastAsia="仿宋_GB2312" w:hAnsi="Calibri"/>
          <w:sz w:val="32"/>
          <w:szCs w:val="32"/>
        </w:rPr>
      </w:pPr>
    </w:p>
    <w:sectPr w:rsidR="00215CCD" w:rsidRPr="00215CCD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33" w:rsidRDefault="00C07F33">
      <w:r>
        <w:separator/>
      </w:r>
    </w:p>
  </w:endnote>
  <w:endnote w:type="continuationSeparator" w:id="0">
    <w:p w:rsidR="00C07F33" w:rsidRDefault="00C0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33" w:rsidRDefault="00C07F33">
      <w:r>
        <w:separator/>
      </w:r>
    </w:p>
  </w:footnote>
  <w:footnote w:type="continuationSeparator" w:id="0">
    <w:p w:rsidR="00C07F33" w:rsidRDefault="00C0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7AE"/>
    <w:multiLevelType w:val="hybridMultilevel"/>
    <w:tmpl w:val="B5C03FF4"/>
    <w:lvl w:ilvl="0" w:tplc="693814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647A56"/>
    <w:multiLevelType w:val="hybridMultilevel"/>
    <w:tmpl w:val="57DC22C8"/>
    <w:lvl w:ilvl="0" w:tplc="155CB8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23239F8"/>
    <w:multiLevelType w:val="hybridMultilevel"/>
    <w:tmpl w:val="29226068"/>
    <w:lvl w:ilvl="0" w:tplc="AC64FEB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8B22DD"/>
    <w:multiLevelType w:val="singleLevel"/>
    <w:tmpl w:val="568B22DD"/>
    <w:lvl w:ilvl="0">
      <w:start w:val="1"/>
      <w:numFmt w:val="decimal"/>
      <w:suff w:val="nothing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B6"/>
    <w:rsid w:val="00003A17"/>
    <w:rsid w:val="00010260"/>
    <w:rsid w:val="00023A17"/>
    <w:rsid w:val="00050FF0"/>
    <w:rsid w:val="00052D4D"/>
    <w:rsid w:val="00054B24"/>
    <w:rsid w:val="00054EFE"/>
    <w:rsid w:val="00055970"/>
    <w:rsid w:val="00056FCB"/>
    <w:rsid w:val="000618D8"/>
    <w:rsid w:val="0007079F"/>
    <w:rsid w:val="00072C9B"/>
    <w:rsid w:val="00086293"/>
    <w:rsid w:val="000F110D"/>
    <w:rsid w:val="00120F90"/>
    <w:rsid w:val="00130129"/>
    <w:rsid w:val="001351A6"/>
    <w:rsid w:val="0013672C"/>
    <w:rsid w:val="0015216E"/>
    <w:rsid w:val="0016091C"/>
    <w:rsid w:val="00164B4F"/>
    <w:rsid w:val="00173A6A"/>
    <w:rsid w:val="00174004"/>
    <w:rsid w:val="00181D4B"/>
    <w:rsid w:val="00191228"/>
    <w:rsid w:val="0019738A"/>
    <w:rsid w:val="001A0878"/>
    <w:rsid w:val="001A6388"/>
    <w:rsid w:val="001A7426"/>
    <w:rsid w:val="001B4294"/>
    <w:rsid w:val="001E3DF7"/>
    <w:rsid w:val="001F1F58"/>
    <w:rsid w:val="001F2327"/>
    <w:rsid w:val="00203278"/>
    <w:rsid w:val="00204A2E"/>
    <w:rsid w:val="00215CCD"/>
    <w:rsid w:val="0022117D"/>
    <w:rsid w:val="00221C16"/>
    <w:rsid w:val="00226E5C"/>
    <w:rsid w:val="0026463D"/>
    <w:rsid w:val="002701B6"/>
    <w:rsid w:val="002715CA"/>
    <w:rsid w:val="002825BF"/>
    <w:rsid w:val="0029640A"/>
    <w:rsid w:val="002A51B6"/>
    <w:rsid w:val="002E170F"/>
    <w:rsid w:val="002E683F"/>
    <w:rsid w:val="002E6F16"/>
    <w:rsid w:val="002F0ABC"/>
    <w:rsid w:val="002F70F5"/>
    <w:rsid w:val="00302A42"/>
    <w:rsid w:val="003037D5"/>
    <w:rsid w:val="00307A4C"/>
    <w:rsid w:val="0031078B"/>
    <w:rsid w:val="00324A1F"/>
    <w:rsid w:val="003301DD"/>
    <w:rsid w:val="00340343"/>
    <w:rsid w:val="00344797"/>
    <w:rsid w:val="00345B7D"/>
    <w:rsid w:val="00347557"/>
    <w:rsid w:val="00351698"/>
    <w:rsid w:val="0035570A"/>
    <w:rsid w:val="00356EC3"/>
    <w:rsid w:val="0036717D"/>
    <w:rsid w:val="00375B8B"/>
    <w:rsid w:val="003815C5"/>
    <w:rsid w:val="00381D89"/>
    <w:rsid w:val="00386C35"/>
    <w:rsid w:val="00387439"/>
    <w:rsid w:val="0039723B"/>
    <w:rsid w:val="003A06F3"/>
    <w:rsid w:val="003C1B4F"/>
    <w:rsid w:val="003C6F57"/>
    <w:rsid w:val="003C79F9"/>
    <w:rsid w:val="003D2C4E"/>
    <w:rsid w:val="003E3862"/>
    <w:rsid w:val="003E4090"/>
    <w:rsid w:val="004010C4"/>
    <w:rsid w:val="0042085A"/>
    <w:rsid w:val="004307F2"/>
    <w:rsid w:val="00437955"/>
    <w:rsid w:val="00451252"/>
    <w:rsid w:val="00452500"/>
    <w:rsid w:val="00472B08"/>
    <w:rsid w:val="00473A2D"/>
    <w:rsid w:val="00474E1A"/>
    <w:rsid w:val="00475F28"/>
    <w:rsid w:val="0048089C"/>
    <w:rsid w:val="00481CB3"/>
    <w:rsid w:val="004868F3"/>
    <w:rsid w:val="00487BA3"/>
    <w:rsid w:val="00490579"/>
    <w:rsid w:val="00493E52"/>
    <w:rsid w:val="004955D6"/>
    <w:rsid w:val="004A1208"/>
    <w:rsid w:val="004A1854"/>
    <w:rsid w:val="004A4BC1"/>
    <w:rsid w:val="004B001A"/>
    <w:rsid w:val="004B1FB3"/>
    <w:rsid w:val="004B22CD"/>
    <w:rsid w:val="004B2B92"/>
    <w:rsid w:val="004C12F4"/>
    <w:rsid w:val="004C4DFC"/>
    <w:rsid w:val="004E22C2"/>
    <w:rsid w:val="004E2C4B"/>
    <w:rsid w:val="004F0EBE"/>
    <w:rsid w:val="004F7C4D"/>
    <w:rsid w:val="00501D37"/>
    <w:rsid w:val="00503C0D"/>
    <w:rsid w:val="005152C7"/>
    <w:rsid w:val="005337D0"/>
    <w:rsid w:val="005413D1"/>
    <w:rsid w:val="00547743"/>
    <w:rsid w:val="00552976"/>
    <w:rsid w:val="00554673"/>
    <w:rsid w:val="00556350"/>
    <w:rsid w:val="00571366"/>
    <w:rsid w:val="00577A1E"/>
    <w:rsid w:val="0058754B"/>
    <w:rsid w:val="005928BC"/>
    <w:rsid w:val="00596273"/>
    <w:rsid w:val="005B30F4"/>
    <w:rsid w:val="005B6111"/>
    <w:rsid w:val="005D6B81"/>
    <w:rsid w:val="005E37EE"/>
    <w:rsid w:val="005F2163"/>
    <w:rsid w:val="00601008"/>
    <w:rsid w:val="00601894"/>
    <w:rsid w:val="00627647"/>
    <w:rsid w:val="006355F6"/>
    <w:rsid w:val="006535CE"/>
    <w:rsid w:val="006557C8"/>
    <w:rsid w:val="006716BA"/>
    <w:rsid w:val="00687A26"/>
    <w:rsid w:val="006902F3"/>
    <w:rsid w:val="006911DE"/>
    <w:rsid w:val="00693FBA"/>
    <w:rsid w:val="006946B8"/>
    <w:rsid w:val="006971C5"/>
    <w:rsid w:val="00697FC8"/>
    <w:rsid w:val="006A45A6"/>
    <w:rsid w:val="006B4CD9"/>
    <w:rsid w:val="006C07C4"/>
    <w:rsid w:val="006C704C"/>
    <w:rsid w:val="006E442B"/>
    <w:rsid w:val="006F2617"/>
    <w:rsid w:val="00710C0E"/>
    <w:rsid w:val="00712319"/>
    <w:rsid w:val="007127FC"/>
    <w:rsid w:val="00722F5E"/>
    <w:rsid w:val="00727E52"/>
    <w:rsid w:val="00731FCB"/>
    <w:rsid w:val="00770E82"/>
    <w:rsid w:val="007730C1"/>
    <w:rsid w:val="00777C24"/>
    <w:rsid w:val="00780C2C"/>
    <w:rsid w:val="007833B4"/>
    <w:rsid w:val="007A7F5B"/>
    <w:rsid w:val="007B34EC"/>
    <w:rsid w:val="007B37D9"/>
    <w:rsid w:val="007C4E78"/>
    <w:rsid w:val="007D5BEB"/>
    <w:rsid w:val="007D6E7E"/>
    <w:rsid w:val="007D7683"/>
    <w:rsid w:val="007E3316"/>
    <w:rsid w:val="007F0F12"/>
    <w:rsid w:val="007F59B9"/>
    <w:rsid w:val="0080206C"/>
    <w:rsid w:val="0080669B"/>
    <w:rsid w:val="00812F23"/>
    <w:rsid w:val="00841D39"/>
    <w:rsid w:val="008737AD"/>
    <w:rsid w:val="008865FD"/>
    <w:rsid w:val="0089047C"/>
    <w:rsid w:val="00893BE5"/>
    <w:rsid w:val="008B01E3"/>
    <w:rsid w:val="008B3D68"/>
    <w:rsid w:val="008B4765"/>
    <w:rsid w:val="008D478A"/>
    <w:rsid w:val="008F465C"/>
    <w:rsid w:val="008F4902"/>
    <w:rsid w:val="0090393B"/>
    <w:rsid w:val="00906029"/>
    <w:rsid w:val="00920379"/>
    <w:rsid w:val="009204CC"/>
    <w:rsid w:val="00925848"/>
    <w:rsid w:val="00953E7C"/>
    <w:rsid w:val="00960A3A"/>
    <w:rsid w:val="00960E32"/>
    <w:rsid w:val="009A36C8"/>
    <w:rsid w:val="009A4610"/>
    <w:rsid w:val="009A58BD"/>
    <w:rsid w:val="009C00E4"/>
    <w:rsid w:val="009C119D"/>
    <w:rsid w:val="009C7FFC"/>
    <w:rsid w:val="009F14CC"/>
    <w:rsid w:val="009F2870"/>
    <w:rsid w:val="00A205B0"/>
    <w:rsid w:val="00A25619"/>
    <w:rsid w:val="00A42B48"/>
    <w:rsid w:val="00A4549A"/>
    <w:rsid w:val="00A57E61"/>
    <w:rsid w:val="00A77B7C"/>
    <w:rsid w:val="00A91469"/>
    <w:rsid w:val="00A9413C"/>
    <w:rsid w:val="00AA1009"/>
    <w:rsid w:val="00AC050C"/>
    <w:rsid w:val="00AD35C9"/>
    <w:rsid w:val="00AD6AD8"/>
    <w:rsid w:val="00AE4197"/>
    <w:rsid w:val="00AF2379"/>
    <w:rsid w:val="00B018A8"/>
    <w:rsid w:val="00B03DB4"/>
    <w:rsid w:val="00B479E2"/>
    <w:rsid w:val="00B70943"/>
    <w:rsid w:val="00B84B09"/>
    <w:rsid w:val="00B969D1"/>
    <w:rsid w:val="00BB3CC7"/>
    <w:rsid w:val="00BB5060"/>
    <w:rsid w:val="00BB7A17"/>
    <w:rsid w:val="00BC7595"/>
    <w:rsid w:val="00BF4981"/>
    <w:rsid w:val="00C07F33"/>
    <w:rsid w:val="00C100A2"/>
    <w:rsid w:val="00C16483"/>
    <w:rsid w:val="00C226C4"/>
    <w:rsid w:val="00C30A17"/>
    <w:rsid w:val="00C31ADA"/>
    <w:rsid w:val="00C3541A"/>
    <w:rsid w:val="00C40D06"/>
    <w:rsid w:val="00C4601D"/>
    <w:rsid w:val="00C61EAB"/>
    <w:rsid w:val="00C74F6B"/>
    <w:rsid w:val="00C75EEA"/>
    <w:rsid w:val="00C80ED5"/>
    <w:rsid w:val="00CA10CA"/>
    <w:rsid w:val="00CA277B"/>
    <w:rsid w:val="00CB241E"/>
    <w:rsid w:val="00CD09A5"/>
    <w:rsid w:val="00CD57B1"/>
    <w:rsid w:val="00D01315"/>
    <w:rsid w:val="00D1714F"/>
    <w:rsid w:val="00D17FEA"/>
    <w:rsid w:val="00D26F6C"/>
    <w:rsid w:val="00D306BD"/>
    <w:rsid w:val="00D41A89"/>
    <w:rsid w:val="00D468E3"/>
    <w:rsid w:val="00D55580"/>
    <w:rsid w:val="00D60528"/>
    <w:rsid w:val="00D625BB"/>
    <w:rsid w:val="00D62E70"/>
    <w:rsid w:val="00D65083"/>
    <w:rsid w:val="00D655FA"/>
    <w:rsid w:val="00D74002"/>
    <w:rsid w:val="00D74234"/>
    <w:rsid w:val="00D81FA3"/>
    <w:rsid w:val="00D9183F"/>
    <w:rsid w:val="00D92B23"/>
    <w:rsid w:val="00DB1911"/>
    <w:rsid w:val="00DB246A"/>
    <w:rsid w:val="00DD37C1"/>
    <w:rsid w:val="00DD6C46"/>
    <w:rsid w:val="00DE4DC6"/>
    <w:rsid w:val="00DE6FFD"/>
    <w:rsid w:val="00DE7335"/>
    <w:rsid w:val="00E041D7"/>
    <w:rsid w:val="00E0600A"/>
    <w:rsid w:val="00E1059F"/>
    <w:rsid w:val="00E177EC"/>
    <w:rsid w:val="00E306EE"/>
    <w:rsid w:val="00E33B1E"/>
    <w:rsid w:val="00E42D90"/>
    <w:rsid w:val="00E4440F"/>
    <w:rsid w:val="00E5033B"/>
    <w:rsid w:val="00E518B1"/>
    <w:rsid w:val="00E51DD6"/>
    <w:rsid w:val="00E653EE"/>
    <w:rsid w:val="00E73FDA"/>
    <w:rsid w:val="00E863D3"/>
    <w:rsid w:val="00E903AD"/>
    <w:rsid w:val="00E90D02"/>
    <w:rsid w:val="00EA5E9A"/>
    <w:rsid w:val="00EA6926"/>
    <w:rsid w:val="00EB46DA"/>
    <w:rsid w:val="00EB5690"/>
    <w:rsid w:val="00ED0841"/>
    <w:rsid w:val="00ED475E"/>
    <w:rsid w:val="00ED7796"/>
    <w:rsid w:val="00EF5B7D"/>
    <w:rsid w:val="00F039E7"/>
    <w:rsid w:val="00F056E8"/>
    <w:rsid w:val="00F07BDE"/>
    <w:rsid w:val="00F1441C"/>
    <w:rsid w:val="00F17337"/>
    <w:rsid w:val="00F17E1A"/>
    <w:rsid w:val="00F2295A"/>
    <w:rsid w:val="00F22FA4"/>
    <w:rsid w:val="00F27DA6"/>
    <w:rsid w:val="00F442BC"/>
    <w:rsid w:val="00F512D1"/>
    <w:rsid w:val="00F56158"/>
    <w:rsid w:val="00F60403"/>
    <w:rsid w:val="00F72DA9"/>
    <w:rsid w:val="00F73B05"/>
    <w:rsid w:val="00F80E52"/>
    <w:rsid w:val="00F86DBF"/>
    <w:rsid w:val="00F941D3"/>
    <w:rsid w:val="00FA5161"/>
    <w:rsid w:val="00FA5F4E"/>
    <w:rsid w:val="00FA6A93"/>
    <w:rsid w:val="00FC14FA"/>
    <w:rsid w:val="00FC3A77"/>
    <w:rsid w:val="00FC4786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1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1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7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30C1"/>
    <w:rPr>
      <w:kern w:val="2"/>
      <w:sz w:val="18"/>
      <w:szCs w:val="18"/>
    </w:rPr>
  </w:style>
  <w:style w:type="paragraph" w:styleId="a5">
    <w:name w:val="footer"/>
    <w:basedOn w:val="a"/>
    <w:link w:val="Char0"/>
    <w:rsid w:val="0077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30C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1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01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73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730C1"/>
    <w:rPr>
      <w:kern w:val="2"/>
      <w:sz w:val="18"/>
      <w:szCs w:val="18"/>
    </w:rPr>
  </w:style>
  <w:style w:type="paragraph" w:styleId="a5">
    <w:name w:val="footer"/>
    <w:basedOn w:val="a"/>
    <w:link w:val="Char0"/>
    <w:rsid w:val="00773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730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264</Words>
  <Characters>1505</Characters>
  <Application>Microsoft Office Word</Application>
  <DocSecurity>0</DocSecurity>
  <Lines>12</Lines>
  <Paragraphs>3</Paragraphs>
  <ScaleCrop>false</ScaleCrop>
  <Company>Microsoft</Company>
  <LinksUpToDate>false</LinksUpToDate>
  <CharactersWithSpaces>1766</CharactersWithSpaces>
  <SharedDoc>false</SharedDoc>
  <HLinks>
    <vt:vector size="6" baseType="variant"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http://auto.ifeng.com/hangye/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方胜</cp:lastModifiedBy>
  <cp:revision>4</cp:revision>
  <dcterms:created xsi:type="dcterms:W3CDTF">2023-05-18T07:35:00Z</dcterms:created>
  <dcterms:modified xsi:type="dcterms:W3CDTF">2023-06-03T12:33:00Z</dcterms:modified>
</cp:coreProperties>
</file>