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40"/>
          <w:u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28"/>
          <w:szCs w:val="36"/>
          <w:u w:val="none"/>
          <w:lang w:val="en-US" w:eastAsia="zh-CN"/>
        </w:rPr>
        <w:t>附件1</w:t>
      </w:r>
      <w:r>
        <w:rPr>
          <w:rFonts w:hint="eastAsia" w:ascii="黑体" w:hAnsi="黑体" w:eastAsia="黑体" w:cs="黑体"/>
          <w:sz w:val="32"/>
          <w:szCs w:val="40"/>
          <w:u w:val="none"/>
          <w:lang w:val="en-US" w:eastAsia="zh-CN"/>
        </w:rPr>
        <w:t>：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u w:val="none"/>
          <w:lang w:val="en-US" w:eastAsia="zh-CN"/>
        </w:rPr>
        <w:t>2019年度亳州学院院内项目选题指南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40"/>
          <w:u w:val="none"/>
          <w:lang w:val="en-US" w:eastAsia="zh-CN"/>
        </w:rPr>
        <w:t>一、常规项目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1.学习贯彻落实党的十九大精神相关研究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2.学习习近平新时代中国特色社会主义思想相关研究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3.庆祝新中国成立70周年、五四运动100周年相关研究</w:t>
      </w:r>
    </w:p>
    <w:p>
      <w:pPr>
        <w:pStyle w:val="6"/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乡村振兴背景下乡村治理的挑战与路径研究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5.坚持人与自然和谐共生研究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协调推进新型城镇化与乡村振兴研究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新时代乡村振兴与精准扶贫战略协同推进研究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8.“健康中国”战略发展研究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9.亳州五禽戏研究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10.“互联网+”时代的新业态和新商业模式研究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11.打造世界中医药之都战略及路径研究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12.中药产业与中医事业协调发展相关研究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13.“养生亳州”建设研究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14.航空、高铁时代下亳州发展研究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15.“三农”工作及乡村建设与治理研究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16.社会“养老”保障体系研究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17.深化机构和行政体制改革研究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18.依法治市等基层管理模式创新研究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19.打造共建共治共享的社会治理格局研究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20.特色小镇研究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21.鼓励和引导民间投资健康发展研究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22.优秀传统文化创造性转化、创新性发展研究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23.亳文化、老庄文化、中医药文化、曹魏文化等地方历史文化研究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24.亳州文化走出去战略研究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25.我市非物质文化遗产的挖掘、保护和传承研究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26.文化产业与旅游产业协调发展的相关性研究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27.网络文化产业发展研究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28.文化产业优化升级研究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29.融合媒介环境下突发事件舆情应对研究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30.市县融媒体发展战略及路径研究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1"/>
          <w:sz w:val="31"/>
          <w:szCs w:val="31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1"/>
          <w:sz w:val="31"/>
          <w:szCs w:val="31"/>
          <w:u w:val="none"/>
          <w:lang w:val="en-US" w:eastAsia="zh-CN"/>
        </w:rPr>
        <w:t>30.人工智能与就业研究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1"/>
          <w:sz w:val="31"/>
          <w:szCs w:val="31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1"/>
          <w:sz w:val="31"/>
          <w:szCs w:val="31"/>
          <w:u w:val="none"/>
          <w:lang w:val="en-US" w:eastAsia="zh-CN"/>
        </w:rPr>
        <w:t>31.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1"/>
          <w:sz w:val="31"/>
          <w:szCs w:val="31"/>
          <w:u w:val="none"/>
        </w:rPr>
        <w:t>5G商用与大数据生产、存储、应用基地建设研究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33.5G时代媒体发展趋势研究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34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.网络视频监管研究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35.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推动移风易俗、弘扬时代新风研究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传统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中医药产业转型升级研究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37.现代中药产业发展研究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38.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传统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白酒产业转型升级研究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39.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健康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亳州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养生亳州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产业链发展研究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40.食品制造及农副产品加工产业链发展研究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41.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电子信息产业链及物联网发展平台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建设研究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42.高端装备制造业发展研究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43.亳州白酒及饮料深加工产业链发展研究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44.亳州现代服务业发展现状及前景研究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45.亳州生物产业发展现状及前景研究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46.亳州节能环保产业发展研究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47.新材料产业发展研究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48.新能源产业发展研究</w:t>
      </w:r>
    </w:p>
    <w:p>
      <w:pPr>
        <w:spacing w:line="600" w:lineRule="exac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二、党建专项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1.社会主义核心价值观落实落小落细研究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2.高校“三全育人”机制研究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3.新时代高校意识形态主阵地建设研究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4.新时代高校基层党组织建设研究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5.网络空间治理与党对意识形态工作领导权研究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6.培养担当民族复兴大任的时代新人研究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高校党组织育人实践路径构建研究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8.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高校教师党支部书记“双带头人”培育途径研究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9.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新媒体在高校学生党支部党建工作中的应用研究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10.新形势下高校学生党支部工作路径研究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11.高校构建学生党员发展质量保障体系研究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12.高校机关党支部组织生活实效性研究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13.高校基层党务工作者队伍现状研究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14.党的思想建设研究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建设新的伟大工程研究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新时代党的建设研究</w:t>
      </w:r>
    </w:p>
    <w:p>
      <w:pPr>
        <w:spacing w:line="600" w:lineRule="exac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三、思政专项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1.习近平总书记关于思想政治教育的重要论述研究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2.习近平总书记关于思想政治理论课的重要论述研究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3.习近平总书记关于青年政治引领的重要论述研究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4.网络思想政治教育的方法研究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5.网络舆情引导的方法研究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6.专职辅导员应具备的能力素质及提升途径的研究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7.对信教学生教育管理的方法研究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8.“思政课程”到“课程思政”的探索研究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9.新时代思政课建设研究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10.做好做强马克思主义宣传教育工作研究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11. 全媒体时代的当代中国马克思主义传播研究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12. 坚定“四个自信”与新时代意识形态建设研究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13.网络空间治理与党对意识形态工作领导权研究</w:t>
      </w:r>
    </w:p>
    <w:p>
      <w:pPr>
        <w:pStyle w:val="6"/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</w:rPr>
        <w:t>新时代学校思政课的“三大体系”建设研究</w:t>
      </w:r>
    </w:p>
    <w:p>
      <w:pPr>
        <w:pStyle w:val="6"/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</w:rPr>
        <w:t>新时代学校思政课与马克思主义理论学科建设研究</w:t>
      </w:r>
    </w:p>
    <w:p>
      <w:pPr>
        <w:pStyle w:val="6"/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16.新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</w:rPr>
        <w:t>时代大学生对思政课的评价和认同状况研究</w:t>
      </w:r>
    </w:p>
    <w:p>
      <w:pPr>
        <w:pStyle w:val="6"/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</w:rPr>
        <w:t>增强思政课的思想性、理论性和亲和力、针对性研究</w:t>
      </w:r>
    </w:p>
    <w:p>
      <w:pPr>
        <w:rPr>
          <w:u w:val="none"/>
        </w:rPr>
      </w:pP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AE0303"/>
    <w:rsid w:val="7123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List Paragraph"/>
    <w:basedOn w:val="1"/>
    <w:qFormat/>
    <w:uiPriority w:val="0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y-and-me</cp:lastModifiedBy>
  <dcterms:modified xsi:type="dcterms:W3CDTF">2019-11-06T08:30:28Z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