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0"/>
          <w:szCs w:val="40"/>
        </w:rPr>
      </w:pPr>
      <w:r>
        <w:rPr>
          <w:rFonts w:hint="eastAsia" w:ascii="方正小标宋简体" w:hAnsi="宋体" w:eastAsia="方正小标宋简体"/>
          <w:sz w:val="40"/>
          <w:szCs w:val="40"/>
        </w:rPr>
        <w:t>亳州学院物业管理服务项目基本需求</w:t>
      </w:r>
    </w:p>
    <w:p>
      <w:pPr>
        <w:spacing w:line="360" w:lineRule="auto"/>
        <w:rPr>
          <w:rFonts w:ascii="黑体" w:hAnsi="黑体" w:eastAsia="黑体" w:cs="黑体"/>
          <w:b/>
          <w:sz w:val="32"/>
        </w:rPr>
      </w:pPr>
      <w:r>
        <w:rPr>
          <w:rFonts w:hint="eastAsia" w:ascii="黑体" w:hAnsi="黑体" w:eastAsia="黑体" w:cs="黑体"/>
          <w:b/>
          <w:sz w:val="32"/>
        </w:rPr>
        <w:t>一、项目概况</w:t>
      </w:r>
    </w:p>
    <w:p>
      <w:pPr>
        <w:ind w:firstLine="640"/>
        <w:rPr>
          <w:rFonts w:eastAsia="Calibri" w:cs="Calibri"/>
          <w:sz w:val="32"/>
        </w:rPr>
      </w:pPr>
      <w:r>
        <w:rPr>
          <w:rFonts w:ascii="宋体" w:hAnsi="宋体"/>
          <w:sz w:val="32"/>
        </w:rPr>
        <w:t>亳州学院位于亳州市经济开发区，占地</w:t>
      </w:r>
      <w:r>
        <w:rPr>
          <w:rFonts w:eastAsia="Calibri" w:cs="Calibri"/>
          <w:sz w:val="32"/>
        </w:rPr>
        <w:t>925</w:t>
      </w:r>
      <w:r>
        <w:rPr>
          <w:rFonts w:ascii="宋体" w:hAnsi="宋体"/>
          <w:sz w:val="32"/>
        </w:rPr>
        <w:t>亩，建筑面积约为</w:t>
      </w:r>
      <w:r>
        <w:rPr>
          <w:rFonts w:eastAsia="Calibri" w:cs="Calibri"/>
          <w:sz w:val="32"/>
        </w:rPr>
        <w:t>32.5</w:t>
      </w:r>
      <w:r>
        <w:rPr>
          <w:rFonts w:ascii="宋体" w:hAnsi="宋体"/>
          <w:sz w:val="32"/>
        </w:rPr>
        <w:t>万平方米。物业管理服务项目包括：</w:t>
      </w:r>
    </w:p>
    <w:p>
      <w:pPr>
        <w:spacing w:line="360" w:lineRule="auto"/>
        <w:rPr>
          <w:rFonts w:eastAsia="Calibri" w:cs="Calibri"/>
          <w:sz w:val="32"/>
        </w:rPr>
      </w:pPr>
      <w:r>
        <w:rPr>
          <w:rFonts w:ascii="宋体" w:hAnsi="宋体"/>
          <w:sz w:val="32"/>
        </w:rPr>
        <w:t>（一）保洁</w:t>
      </w:r>
    </w:p>
    <w:p>
      <w:pPr>
        <w:ind w:firstLine="640"/>
        <w:rPr>
          <w:rFonts w:eastAsia="Calibri" w:cs="Calibri"/>
          <w:sz w:val="32"/>
        </w:rPr>
      </w:pPr>
      <w:r>
        <w:rPr>
          <w:rFonts w:eastAsia="Calibri" w:cs="Calibri"/>
          <w:sz w:val="32"/>
        </w:rPr>
        <w:t>1.</w:t>
      </w:r>
      <w:r>
        <w:rPr>
          <w:rFonts w:ascii="宋体" w:hAnsi="宋体"/>
          <w:sz w:val="32"/>
        </w:rPr>
        <w:t>校园大环境保洁：主要包括道路、广场、草坪、绿篱、树林、操场、体育场、楼前楼后等</w:t>
      </w:r>
      <w:r>
        <w:rPr>
          <w:rFonts w:hint="eastAsia" w:ascii="宋体" w:hAnsi="宋体"/>
          <w:sz w:val="32"/>
        </w:rPr>
        <w:t>（</w:t>
      </w:r>
      <w:r>
        <w:rPr>
          <w:rFonts w:ascii="宋体" w:hAnsi="宋体"/>
          <w:sz w:val="32"/>
        </w:rPr>
        <w:t>洗扫车按照亳州市政标准：</w:t>
      </w:r>
      <w:r>
        <w:rPr>
          <w:rFonts w:hint="eastAsia" w:ascii="宋体" w:hAnsi="宋体"/>
          <w:sz w:val="32"/>
        </w:rPr>
        <w:t>每星期三次洗扫</w:t>
      </w:r>
      <w:r>
        <w:rPr>
          <w:rFonts w:ascii="宋体" w:hAnsi="宋体"/>
          <w:sz w:val="32"/>
        </w:rPr>
        <w:t>校园路面</w:t>
      </w:r>
      <w:r>
        <w:rPr>
          <w:rFonts w:hint="eastAsia" w:ascii="宋体" w:hAnsi="宋体"/>
          <w:sz w:val="32"/>
        </w:rPr>
        <w:t>，</w:t>
      </w:r>
      <w:r>
        <w:rPr>
          <w:rFonts w:eastAsia="Calibri" w:cs="Calibri"/>
          <w:sz w:val="32"/>
        </w:rPr>
        <w:t>8:00</w:t>
      </w:r>
      <w:r>
        <w:rPr>
          <w:rFonts w:ascii="宋体" w:hAnsi="宋体"/>
          <w:sz w:val="32"/>
        </w:rPr>
        <w:t>前洗扫结束，</w:t>
      </w:r>
      <w:r>
        <w:rPr>
          <w:rFonts w:hint="eastAsia" w:ascii="宋体" w:hAnsi="宋体"/>
          <w:sz w:val="32"/>
        </w:rPr>
        <w:t>如遇重大活动增加洗扫次数，</w:t>
      </w:r>
      <w:r>
        <w:rPr>
          <w:rFonts w:ascii="宋体" w:hAnsi="宋体"/>
          <w:sz w:val="32"/>
        </w:rPr>
        <w:t>洗扫车用水</w:t>
      </w:r>
      <w:r>
        <w:rPr>
          <w:rFonts w:hint="eastAsia" w:ascii="宋体" w:hAnsi="宋体"/>
          <w:sz w:val="32"/>
        </w:rPr>
        <w:t>由</w:t>
      </w:r>
      <w:r>
        <w:rPr>
          <w:rFonts w:ascii="宋体" w:hAnsi="宋体"/>
          <w:sz w:val="32"/>
        </w:rPr>
        <w:t>中标公司解决（禁止使用校内自来水和消防供水（雨雪结冰天除外）。</w:t>
      </w:r>
    </w:p>
    <w:p>
      <w:pPr>
        <w:ind w:firstLine="640"/>
        <w:rPr>
          <w:rFonts w:ascii="宋体" w:hAnsi="宋体"/>
          <w:sz w:val="32"/>
        </w:rPr>
      </w:pPr>
      <w:r>
        <w:rPr>
          <w:rFonts w:eastAsia="Calibri" w:cs="Calibri"/>
          <w:sz w:val="32"/>
        </w:rPr>
        <w:t>2.</w:t>
      </w:r>
      <w:r>
        <w:rPr>
          <w:rFonts w:ascii="宋体" w:hAnsi="宋体"/>
          <w:sz w:val="32"/>
        </w:rPr>
        <w:t>各楼宇内公共部分保洁：勤政楼、慎思楼、博学楼、创新楼、求是楼、实验楼、音乐楼、美术楼、图书馆、风雨操场、1</w:t>
      </w:r>
      <w:r>
        <w:rPr>
          <w:rFonts w:hint="eastAsia" w:ascii="宋体" w:hAnsi="宋体"/>
          <w:sz w:val="32"/>
        </w:rPr>
        <w:t>#-11#</w:t>
      </w:r>
      <w:r>
        <w:rPr>
          <w:rFonts w:ascii="宋体" w:hAnsi="宋体"/>
          <w:sz w:val="32"/>
        </w:rPr>
        <w:t>学生公寓、体育广场和运动场等公共部分保洁；</w:t>
      </w:r>
    </w:p>
    <w:p>
      <w:pPr>
        <w:ind w:firstLine="640"/>
        <w:rPr>
          <w:rFonts w:ascii="宋体" w:hAnsi="宋体"/>
          <w:sz w:val="32"/>
        </w:rPr>
      </w:pPr>
      <w:r>
        <w:rPr>
          <w:rFonts w:hint="eastAsia" w:ascii="宋体" w:hAnsi="宋体"/>
          <w:sz w:val="32"/>
        </w:rPr>
        <w:t>3、教室（普通教室、多媒体教室、合班教室、机房、实验实训室）保洁；</w:t>
      </w:r>
    </w:p>
    <w:p>
      <w:pPr>
        <w:ind w:firstLine="640"/>
        <w:rPr>
          <w:rFonts w:ascii="宋体" w:hAnsi="宋体"/>
          <w:sz w:val="32"/>
        </w:rPr>
      </w:pPr>
      <w:r>
        <w:rPr>
          <w:rFonts w:hint="eastAsia" w:ascii="宋体" w:hAnsi="宋体"/>
          <w:sz w:val="32"/>
        </w:rPr>
        <w:t>4、其他：图书馆四个自修室，博学楼六个报告厅，图书馆一个报告厅，音乐楼一个大报告厅，创新楼一个大报告厅，勤政楼三个会议室。</w:t>
      </w:r>
    </w:p>
    <w:p>
      <w:pPr>
        <w:spacing w:line="360" w:lineRule="auto"/>
        <w:rPr>
          <w:rFonts w:ascii="黑体" w:hAnsi="黑体" w:eastAsia="黑体" w:cs="黑体"/>
          <w:b/>
          <w:sz w:val="32"/>
        </w:rPr>
      </w:pPr>
      <w:r>
        <w:rPr>
          <w:rFonts w:ascii="宋体" w:hAnsi="宋体"/>
          <w:sz w:val="32"/>
        </w:rPr>
        <w:t>（</w:t>
      </w:r>
      <w:r>
        <w:rPr>
          <w:rFonts w:hint="eastAsia" w:ascii="宋体" w:hAnsi="宋体"/>
          <w:sz w:val="32"/>
        </w:rPr>
        <w:t>二）学生宿舍管理、值班</w:t>
      </w:r>
    </w:p>
    <w:p>
      <w:pPr>
        <w:ind w:firstLine="640"/>
        <w:rPr>
          <w:rFonts w:eastAsia="Calibri" w:cs="Calibri"/>
          <w:sz w:val="32"/>
        </w:rPr>
      </w:pPr>
      <w:r>
        <w:rPr>
          <w:rFonts w:ascii="宋体" w:hAnsi="宋体"/>
          <w:sz w:val="32"/>
        </w:rPr>
        <w:t>学生公寓</w:t>
      </w:r>
      <w:r>
        <w:rPr>
          <w:rFonts w:eastAsia="Calibri" w:cs="Calibri"/>
          <w:sz w:val="32"/>
        </w:rPr>
        <w:t>1#</w:t>
      </w:r>
      <w:r>
        <w:rPr>
          <w:rFonts w:ascii="宋体" w:hAnsi="宋体"/>
          <w:sz w:val="32"/>
        </w:rPr>
        <w:t>至</w:t>
      </w:r>
      <w:r>
        <w:rPr>
          <w:rFonts w:hint="eastAsia" w:cs="Calibri"/>
          <w:sz w:val="32"/>
        </w:rPr>
        <w:t>11</w:t>
      </w:r>
      <w:r>
        <w:rPr>
          <w:rFonts w:eastAsia="Calibri" w:cs="Calibri"/>
          <w:sz w:val="32"/>
        </w:rPr>
        <w:t>#</w:t>
      </w:r>
      <w:r>
        <w:rPr>
          <w:rFonts w:ascii="宋体" w:hAnsi="宋体"/>
          <w:sz w:val="32"/>
        </w:rPr>
        <w:t>楼的全天候值班</w:t>
      </w:r>
      <w:r>
        <w:rPr>
          <w:rFonts w:hint="eastAsia" w:ascii="宋体" w:hAnsi="宋体"/>
          <w:sz w:val="32"/>
        </w:rPr>
        <w:t>、管理</w:t>
      </w:r>
      <w:r>
        <w:rPr>
          <w:rFonts w:ascii="宋体" w:hAnsi="宋体"/>
          <w:sz w:val="32"/>
        </w:rPr>
        <w:t>；</w:t>
      </w:r>
    </w:p>
    <w:p>
      <w:pPr>
        <w:rPr>
          <w:rFonts w:eastAsia="Calibri" w:cs="Calibri"/>
          <w:sz w:val="32"/>
        </w:rPr>
      </w:pPr>
      <w:r>
        <w:rPr>
          <w:rFonts w:ascii="宋体" w:hAnsi="宋体"/>
          <w:sz w:val="32"/>
        </w:rPr>
        <w:t>（三）绿化及垃圾清运</w:t>
      </w:r>
    </w:p>
    <w:p>
      <w:pPr>
        <w:ind w:firstLine="640"/>
        <w:rPr>
          <w:rFonts w:eastAsia="Calibri" w:cs="Calibri"/>
          <w:sz w:val="32"/>
        </w:rPr>
      </w:pPr>
      <w:r>
        <w:rPr>
          <w:rFonts w:eastAsia="Calibri" w:cs="Calibri"/>
          <w:sz w:val="32"/>
        </w:rPr>
        <w:t>1.</w:t>
      </w:r>
      <w:r>
        <w:rPr>
          <w:rFonts w:ascii="宋体" w:hAnsi="宋体"/>
          <w:sz w:val="32"/>
        </w:rPr>
        <w:t>绿化养护；</w:t>
      </w:r>
    </w:p>
    <w:p>
      <w:pPr>
        <w:ind w:firstLine="640"/>
        <w:rPr>
          <w:rFonts w:eastAsia="Calibri" w:cs="Calibri"/>
          <w:sz w:val="32"/>
        </w:rPr>
      </w:pPr>
      <w:r>
        <w:rPr>
          <w:rFonts w:eastAsia="Calibri" w:cs="Calibri"/>
          <w:sz w:val="32"/>
        </w:rPr>
        <w:t>2.</w:t>
      </w:r>
      <w:r>
        <w:rPr>
          <w:rFonts w:ascii="宋体" w:hAnsi="宋体"/>
          <w:sz w:val="32"/>
        </w:rPr>
        <w:t>垃圾清理外运；</w:t>
      </w:r>
    </w:p>
    <w:p>
      <w:pPr>
        <w:rPr>
          <w:rFonts w:eastAsia="Calibri" w:cs="Calibri"/>
          <w:sz w:val="32"/>
        </w:rPr>
      </w:pPr>
      <w:r>
        <w:rPr>
          <w:rFonts w:ascii="宋体" w:hAnsi="宋体"/>
          <w:sz w:val="32"/>
        </w:rPr>
        <w:t>（四）维修维护</w:t>
      </w:r>
    </w:p>
    <w:p>
      <w:pPr>
        <w:ind w:firstLine="640"/>
        <w:rPr>
          <w:rFonts w:eastAsia="Calibri" w:cs="Calibri"/>
          <w:sz w:val="32"/>
        </w:rPr>
      </w:pPr>
      <w:r>
        <w:rPr>
          <w:rFonts w:eastAsia="Calibri" w:cs="Calibri"/>
          <w:sz w:val="32"/>
        </w:rPr>
        <w:t>1.</w:t>
      </w:r>
      <w:r>
        <w:rPr>
          <w:rFonts w:ascii="宋体" w:hAnsi="宋体"/>
          <w:sz w:val="32"/>
        </w:rPr>
        <w:t>用水、用电、木工的管理、维护、维修等；</w:t>
      </w:r>
    </w:p>
    <w:p>
      <w:pPr>
        <w:ind w:firstLine="640"/>
        <w:rPr>
          <w:rFonts w:eastAsia="Calibri" w:cs="Calibri"/>
          <w:sz w:val="32"/>
        </w:rPr>
      </w:pPr>
      <w:r>
        <w:rPr>
          <w:rFonts w:eastAsia="Calibri" w:cs="Calibri"/>
          <w:sz w:val="32"/>
        </w:rPr>
        <w:t>2.</w:t>
      </w:r>
      <w:r>
        <w:rPr>
          <w:rFonts w:ascii="宋体" w:hAnsi="宋体"/>
          <w:sz w:val="32"/>
        </w:rPr>
        <w:t>校园内雨水管道、污水管道、化油池和化粪池清理、疏通；</w:t>
      </w:r>
    </w:p>
    <w:p>
      <w:pPr>
        <w:ind w:firstLine="640"/>
        <w:rPr>
          <w:rFonts w:eastAsia="Calibri" w:cs="Calibri"/>
          <w:sz w:val="32"/>
        </w:rPr>
      </w:pPr>
      <w:r>
        <w:rPr>
          <w:rFonts w:eastAsia="Calibri" w:cs="Calibri"/>
          <w:sz w:val="32"/>
        </w:rPr>
        <w:t>3.</w:t>
      </w:r>
      <w:r>
        <w:rPr>
          <w:rFonts w:ascii="宋体" w:hAnsi="宋体"/>
          <w:sz w:val="32"/>
        </w:rPr>
        <w:t>两个雨水泵站、高压供水等管理、维护、维修；</w:t>
      </w:r>
    </w:p>
    <w:p>
      <w:pPr>
        <w:ind w:firstLine="640"/>
        <w:rPr>
          <w:rFonts w:eastAsia="Calibri" w:cs="Calibri"/>
          <w:sz w:val="32"/>
        </w:rPr>
      </w:pPr>
      <w:r>
        <w:rPr>
          <w:rFonts w:eastAsia="Calibri" w:cs="Calibri"/>
          <w:sz w:val="32"/>
        </w:rPr>
        <w:t>4.</w:t>
      </w:r>
      <w:r>
        <w:rPr>
          <w:rFonts w:ascii="宋体" w:hAnsi="宋体"/>
          <w:sz w:val="32"/>
        </w:rPr>
        <w:t>雨水、污水、电检查井管理、维修；</w:t>
      </w:r>
    </w:p>
    <w:p>
      <w:pPr>
        <w:rPr>
          <w:rFonts w:eastAsia="Calibri" w:cs="Calibri"/>
          <w:sz w:val="32"/>
        </w:rPr>
      </w:pPr>
      <w:r>
        <w:rPr>
          <w:rFonts w:ascii="宋体" w:hAnsi="宋体"/>
          <w:sz w:val="32"/>
        </w:rPr>
        <w:t>（五）其他</w:t>
      </w:r>
    </w:p>
    <w:p>
      <w:pPr>
        <w:ind w:firstLine="640"/>
        <w:rPr>
          <w:rFonts w:ascii="宋体" w:hAnsi="宋体"/>
          <w:sz w:val="32"/>
        </w:rPr>
      </w:pPr>
      <w:r>
        <w:rPr>
          <w:rFonts w:hint="eastAsia" w:cs="Calibri"/>
          <w:sz w:val="32"/>
        </w:rPr>
        <w:t>1.</w:t>
      </w:r>
      <w:r>
        <w:rPr>
          <w:rFonts w:ascii="宋体" w:hAnsi="宋体"/>
          <w:sz w:val="32"/>
        </w:rPr>
        <w:t>零星搬运等服务工作。</w:t>
      </w:r>
    </w:p>
    <w:p>
      <w:pPr>
        <w:ind w:firstLine="640"/>
        <w:rPr>
          <w:rFonts w:ascii="宋体" w:hAnsi="宋体"/>
          <w:sz w:val="32"/>
        </w:rPr>
      </w:pPr>
      <w:r>
        <w:rPr>
          <w:rFonts w:hint="eastAsia" w:ascii="宋体" w:hAnsi="宋体"/>
          <w:sz w:val="32"/>
        </w:rPr>
        <w:t>2.</w:t>
      </w:r>
      <w:r>
        <w:rPr>
          <w:rFonts w:ascii="宋体" w:hAnsi="宋体"/>
          <w:sz w:val="32"/>
        </w:rPr>
        <w:t>做好迎接环保督查、文明委暗访的各项工作。</w:t>
      </w:r>
    </w:p>
    <w:p>
      <w:pPr>
        <w:ind w:firstLine="640"/>
        <w:rPr>
          <w:rFonts w:ascii="宋体" w:hAnsi="宋体"/>
          <w:sz w:val="32"/>
        </w:rPr>
      </w:pPr>
      <w:r>
        <w:rPr>
          <w:rFonts w:hint="eastAsia" w:ascii="宋体" w:hAnsi="宋体"/>
          <w:sz w:val="32"/>
        </w:rPr>
        <w:t>3.勤政楼前8个大花坛，一年四季换花养护。</w:t>
      </w:r>
    </w:p>
    <w:p>
      <w:pPr>
        <w:ind w:firstLine="640"/>
        <w:rPr>
          <w:rFonts w:ascii="宋体" w:hAnsi="宋体"/>
          <w:sz w:val="32"/>
        </w:rPr>
      </w:pPr>
      <w:r>
        <w:rPr>
          <w:rFonts w:hint="eastAsia" w:ascii="宋体" w:hAnsi="宋体"/>
          <w:sz w:val="32"/>
        </w:rPr>
        <w:t>4.每年购绿化养护高氮复合肥10吨。</w:t>
      </w:r>
    </w:p>
    <w:p>
      <w:pPr>
        <w:ind w:firstLine="640"/>
        <w:rPr>
          <w:rFonts w:ascii="宋体" w:hAnsi="宋体"/>
          <w:sz w:val="32"/>
        </w:rPr>
      </w:pPr>
      <w:r>
        <w:rPr>
          <w:rFonts w:hint="eastAsia" w:ascii="宋体" w:hAnsi="宋体"/>
          <w:sz w:val="32"/>
        </w:rPr>
        <w:t>5.</w:t>
      </w:r>
      <w:r>
        <w:rPr>
          <w:rFonts w:ascii="宋体" w:hAnsi="宋体"/>
          <w:sz w:val="32"/>
        </w:rPr>
        <w:t>室内外垃圾桶、全封闭垃圾</w:t>
      </w:r>
      <w:r>
        <w:rPr>
          <w:rFonts w:hint="eastAsia" w:ascii="宋体" w:hAnsi="宋体"/>
          <w:sz w:val="32"/>
        </w:rPr>
        <w:t>箱</w:t>
      </w:r>
      <w:r>
        <w:rPr>
          <w:rFonts w:ascii="宋体" w:hAnsi="宋体"/>
          <w:sz w:val="32"/>
        </w:rPr>
        <w:t>、 纸篓（包括教学用房、行政办用房、及学生宿舍等放置室内垃圾桶</w:t>
      </w:r>
      <w:r>
        <w:rPr>
          <w:rFonts w:hint="eastAsia" w:ascii="宋体" w:hAnsi="宋体"/>
          <w:sz w:val="32"/>
        </w:rPr>
        <w:t>）</w:t>
      </w:r>
      <w:r>
        <w:rPr>
          <w:rFonts w:ascii="宋体" w:hAnsi="宋体"/>
          <w:sz w:val="32"/>
        </w:rPr>
        <w:t>，食堂、公寓周围放置全封闭垃圾</w:t>
      </w:r>
      <w:r>
        <w:rPr>
          <w:rFonts w:hint="eastAsia" w:ascii="宋体" w:hAnsi="宋体"/>
          <w:sz w:val="32"/>
        </w:rPr>
        <w:t>箱</w:t>
      </w:r>
      <w:r>
        <w:rPr>
          <w:rFonts w:ascii="宋体" w:hAnsi="宋体"/>
          <w:sz w:val="32"/>
        </w:rPr>
        <w:t>，卫生间放置纸篓，垃圾袋</w:t>
      </w:r>
      <w:r>
        <w:rPr>
          <w:rFonts w:hint="eastAsia" w:ascii="宋体" w:hAnsi="宋体"/>
          <w:sz w:val="32"/>
        </w:rPr>
        <w:t>，每年添置10个不锈钢垃圾桶</w:t>
      </w:r>
      <w:r>
        <w:rPr>
          <w:rFonts w:ascii="宋体" w:hAnsi="宋体"/>
          <w:sz w:val="32"/>
        </w:rPr>
        <w:t>等</w:t>
      </w:r>
      <w:r>
        <w:rPr>
          <w:rFonts w:hint="eastAsia" w:ascii="宋体" w:hAnsi="宋体"/>
          <w:sz w:val="32"/>
        </w:rPr>
        <w:t>。</w:t>
      </w:r>
    </w:p>
    <w:p>
      <w:pPr>
        <w:ind w:firstLine="640"/>
        <w:rPr>
          <w:rFonts w:ascii="宋体" w:hAnsi="宋体"/>
          <w:sz w:val="32"/>
        </w:rPr>
      </w:pPr>
      <w:r>
        <w:rPr>
          <w:rFonts w:hint="eastAsia" w:ascii="宋体" w:hAnsi="宋体"/>
          <w:sz w:val="32"/>
        </w:rPr>
        <w:t>6.缴纳垃圾中转费。</w:t>
      </w:r>
    </w:p>
    <w:p>
      <w:pPr>
        <w:ind w:firstLine="640"/>
        <w:rPr>
          <w:rFonts w:ascii="宋体" w:hAnsi="宋体"/>
          <w:sz w:val="32"/>
        </w:rPr>
      </w:pPr>
      <w:r>
        <w:rPr>
          <w:rFonts w:hint="eastAsia" w:ascii="宋体" w:hAnsi="宋体"/>
          <w:sz w:val="32"/>
        </w:rPr>
        <w:t>7.中标单位应提供如下必要的设备和工具：垃圾外运全封闭车辆2辆，大型、小型道路清扫车各一辆，可移动花枝粉碎机（汽油）2台，浇水车2台，喷灌机6台，绿篱修剪机8台，草坪修剪机6台，割灌机6台，高枝锯10把，电动三轮车6辆等。</w:t>
      </w:r>
    </w:p>
    <w:p>
      <w:pPr>
        <w:ind w:firstLine="640"/>
        <w:rPr>
          <w:rFonts w:ascii="宋体" w:hAnsi="宋体"/>
          <w:sz w:val="32"/>
        </w:rPr>
      </w:pPr>
      <w:r>
        <w:rPr>
          <w:rFonts w:ascii="宋体" w:hAnsi="宋体"/>
          <w:sz w:val="32"/>
        </w:rPr>
        <w:br w:type="page"/>
      </w:r>
    </w:p>
    <w:p>
      <w:pPr>
        <w:spacing w:line="360" w:lineRule="auto"/>
        <w:ind w:firstLine="643" w:firstLineChars="200"/>
        <w:rPr>
          <w:rFonts w:ascii="黑体" w:hAnsi="黑体" w:eastAsia="黑体" w:cs="黑体"/>
          <w:b/>
          <w:sz w:val="32"/>
        </w:rPr>
      </w:pPr>
      <w:r>
        <w:rPr>
          <w:rFonts w:hint="eastAsia" w:ascii="黑体" w:hAnsi="黑体" w:eastAsia="黑体" w:cs="黑体"/>
          <w:b/>
          <w:sz w:val="32"/>
        </w:rPr>
        <w:t>二、岗位人员配备</w:t>
      </w:r>
    </w:p>
    <w:tbl>
      <w:tblPr>
        <w:tblStyle w:val="6"/>
        <w:tblW w:w="8845" w:type="dxa"/>
        <w:jc w:val="center"/>
        <w:tblInd w:w="0" w:type="dxa"/>
        <w:tblLayout w:type="fixed"/>
        <w:tblCellMar>
          <w:top w:w="0" w:type="dxa"/>
          <w:left w:w="10" w:type="dxa"/>
          <w:bottom w:w="0" w:type="dxa"/>
          <w:right w:w="10" w:type="dxa"/>
        </w:tblCellMar>
      </w:tblPr>
      <w:tblGrid>
        <w:gridCol w:w="702"/>
        <w:gridCol w:w="1284"/>
        <w:gridCol w:w="775"/>
        <w:gridCol w:w="2448"/>
        <w:gridCol w:w="3636"/>
      </w:tblGrid>
      <w:tr>
        <w:tblPrEx>
          <w:tblLayout w:type="fixed"/>
          <w:tblCellMar>
            <w:top w:w="0" w:type="dxa"/>
            <w:left w:w="10" w:type="dxa"/>
            <w:bottom w:w="0" w:type="dxa"/>
            <w:right w:w="10" w:type="dxa"/>
          </w:tblCellMar>
        </w:tblPrEx>
        <w:trPr>
          <w:trHeight w:val="653"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b/>
                <w:sz w:val="24"/>
                <w:szCs w:val="24"/>
              </w:rPr>
              <w:t>序号</w:t>
            </w:r>
          </w:p>
        </w:tc>
        <w:tc>
          <w:tcPr>
            <w:tcW w:w="128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b/>
                <w:sz w:val="24"/>
                <w:szCs w:val="24"/>
              </w:rPr>
              <w:t>名称</w:t>
            </w:r>
          </w:p>
        </w:tc>
        <w:tc>
          <w:tcPr>
            <w:tcW w:w="77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b/>
                <w:sz w:val="24"/>
                <w:szCs w:val="24"/>
              </w:rPr>
              <w:t>人数</w:t>
            </w: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b/>
                <w:sz w:val="24"/>
                <w:szCs w:val="24"/>
              </w:rPr>
              <w:t>主要工作职责</w:t>
            </w:r>
          </w:p>
        </w:tc>
        <w:tc>
          <w:tcPr>
            <w:tcW w:w="363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b/>
                <w:sz w:val="24"/>
                <w:szCs w:val="24"/>
              </w:rPr>
              <w:t>要求</w:t>
            </w:r>
          </w:p>
        </w:tc>
      </w:tr>
      <w:tr>
        <w:tblPrEx>
          <w:tblLayout w:type="fixed"/>
          <w:tblCellMar>
            <w:top w:w="0" w:type="dxa"/>
            <w:left w:w="10" w:type="dxa"/>
            <w:bottom w:w="0" w:type="dxa"/>
            <w:right w:w="10" w:type="dxa"/>
          </w:tblCellMar>
        </w:tblPrEx>
        <w:trPr>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Times New Roman" w:hAnsi="Times New Roman" w:eastAsia="Times New Roman" w:cs="Times New Roman"/>
                <w:sz w:val="24"/>
                <w:szCs w:val="24"/>
              </w:rPr>
              <w:t>1</w:t>
            </w:r>
          </w:p>
        </w:tc>
        <w:tc>
          <w:tcPr>
            <w:tcW w:w="128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sz w:val="24"/>
                <w:szCs w:val="24"/>
              </w:rPr>
              <w:t>项目经理</w:t>
            </w:r>
          </w:p>
        </w:tc>
        <w:tc>
          <w:tcPr>
            <w:tcW w:w="77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sz w:val="24"/>
                <w:szCs w:val="24"/>
              </w:rPr>
              <w:t>管理该项目的日常事务</w:t>
            </w:r>
          </w:p>
        </w:tc>
        <w:tc>
          <w:tcPr>
            <w:tcW w:w="363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r>
      <w:tr>
        <w:tblPrEx>
          <w:tblLayout w:type="fixed"/>
          <w:tblCellMar>
            <w:top w:w="0" w:type="dxa"/>
            <w:left w:w="10" w:type="dxa"/>
            <w:bottom w:w="0" w:type="dxa"/>
            <w:right w:w="10" w:type="dxa"/>
          </w:tblCellMar>
        </w:tblPrEx>
        <w:trPr>
          <w:trHeight w:val="556"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28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管理人员</w:t>
            </w:r>
          </w:p>
        </w:tc>
        <w:tc>
          <w:tcPr>
            <w:tcW w:w="77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363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rPr>
                <w:rFonts w:ascii="宋体" w:hAnsi="宋体"/>
                <w:sz w:val="24"/>
                <w:szCs w:val="24"/>
              </w:rPr>
            </w:pPr>
            <w:r>
              <w:rPr>
                <w:rFonts w:hint="eastAsia" w:ascii="宋体" w:hAnsi="宋体"/>
                <w:sz w:val="24"/>
                <w:szCs w:val="24"/>
              </w:rPr>
              <w:t>绿化、水电、室内外保洁、公寓值班、教室保洁</w:t>
            </w:r>
          </w:p>
        </w:tc>
      </w:tr>
      <w:tr>
        <w:tblPrEx>
          <w:tblLayout w:type="fixed"/>
          <w:tblCellMar>
            <w:top w:w="0" w:type="dxa"/>
            <w:left w:w="10" w:type="dxa"/>
            <w:bottom w:w="0" w:type="dxa"/>
            <w:right w:w="10" w:type="dxa"/>
          </w:tblCellMar>
        </w:tblPrEx>
        <w:trPr>
          <w:jc w:val="center"/>
        </w:trPr>
        <w:tc>
          <w:tcPr>
            <w:tcW w:w="702" w:type="dxa"/>
            <w:vMerge w:val="restart"/>
            <w:tcBorders>
              <w:top w:val="single" w:color="000000" w:sz="0" w:space="0"/>
              <w:left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3</w:t>
            </w:r>
          </w:p>
        </w:tc>
        <w:tc>
          <w:tcPr>
            <w:tcW w:w="1284" w:type="dxa"/>
            <w:vMerge w:val="restart"/>
            <w:tcBorders>
              <w:top w:val="single" w:color="000000" w:sz="0" w:space="0"/>
              <w:left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保洁</w:t>
            </w:r>
          </w:p>
        </w:tc>
        <w:tc>
          <w:tcPr>
            <w:tcW w:w="775"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 xml:space="preserve"> </w:t>
            </w: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校园大环境保洁</w:t>
            </w:r>
          </w:p>
          <w:p>
            <w:pPr>
              <w:jc w:val="center"/>
              <w:rPr>
                <w:rFonts w:ascii="宋体" w:hAnsi="宋体"/>
                <w:sz w:val="24"/>
                <w:szCs w:val="24"/>
              </w:rPr>
            </w:pPr>
            <w:r>
              <w:rPr>
                <w:rFonts w:hint="eastAsia" w:ascii="宋体" w:hAnsi="宋体"/>
                <w:sz w:val="24"/>
                <w:szCs w:val="24"/>
              </w:rPr>
              <w:t>（</w:t>
            </w:r>
            <w:r>
              <w:rPr>
                <w:rFonts w:ascii="宋体" w:hAnsi="宋体"/>
                <w:sz w:val="24"/>
                <w:szCs w:val="24"/>
              </w:rPr>
              <w:t>保洁面积约</w:t>
            </w:r>
            <w:r>
              <w:rPr>
                <w:rFonts w:hint="eastAsia" w:ascii="宋体" w:hAnsi="宋体"/>
                <w:sz w:val="24"/>
                <w:szCs w:val="24"/>
              </w:rPr>
              <w:t>571213</w:t>
            </w:r>
            <w:r>
              <w:rPr>
                <w:rFonts w:ascii="宋体" w:hAnsi="宋体"/>
                <w:sz w:val="24"/>
                <w:szCs w:val="24"/>
              </w:rPr>
              <w:t>㎡</w:t>
            </w:r>
            <w:r>
              <w:rPr>
                <w:rFonts w:hint="eastAsia" w:ascii="宋体" w:hAnsi="宋体"/>
                <w:sz w:val="24"/>
                <w:szCs w:val="24"/>
              </w:rPr>
              <w:t>，后附清单一）</w:t>
            </w:r>
          </w:p>
        </w:tc>
        <w:tc>
          <w:tcPr>
            <w:tcW w:w="3636"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ind w:firstLine="480" w:firstLineChars="200"/>
              <w:rPr>
                <w:sz w:val="24"/>
                <w:szCs w:val="24"/>
              </w:rPr>
            </w:pPr>
            <w:r>
              <w:rPr>
                <w:rFonts w:hint="eastAsia" w:ascii="宋体" w:hAnsi="宋体"/>
                <w:sz w:val="24"/>
                <w:szCs w:val="24"/>
              </w:rPr>
              <w:t>主要包括道路、广场、草坪、绿篱、树林、操场、体育场、楼前楼后等（洗扫车按照亳州市政标准：每星期三次洗扫校园路面，8:00前洗扫结束，如遇重大活动增加洗扫次数，洗扫车用水由中标公司解决（禁止使用校内自来水和消防供水（雨雪结冰天除外）。</w:t>
            </w:r>
            <w:r>
              <w:rPr>
                <w:rFonts w:ascii="宋体" w:hAnsi="宋体"/>
                <w:sz w:val="24"/>
                <w:szCs w:val="24"/>
              </w:rPr>
              <w:t>室内外垃圾桶、全封闭垃圾</w:t>
            </w:r>
            <w:r>
              <w:rPr>
                <w:rFonts w:hint="eastAsia" w:ascii="宋体" w:hAnsi="宋体"/>
                <w:sz w:val="24"/>
                <w:szCs w:val="24"/>
              </w:rPr>
              <w:t>箱</w:t>
            </w:r>
            <w:r>
              <w:rPr>
                <w:rFonts w:ascii="宋体" w:hAnsi="宋体"/>
                <w:sz w:val="24"/>
                <w:szCs w:val="24"/>
              </w:rPr>
              <w:t>、</w:t>
            </w:r>
            <w:r>
              <w:rPr>
                <w:rFonts w:ascii="Times New Roman" w:hAnsi="Times New Roman" w:eastAsia="Times New Roman" w:cs="Times New Roman"/>
                <w:sz w:val="24"/>
                <w:szCs w:val="24"/>
              </w:rPr>
              <w:t xml:space="preserve"> </w:t>
            </w:r>
            <w:r>
              <w:rPr>
                <w:rFonts w:ascii="宋体" w:hAnsi="宋体"/>
                <w:sz w:val="24"/>
                <w:szCs w:val="24"/>
              </w:rPr>
              <w:t>纸篓（包括教学用房、行政办用房、及学生宿舍等放置室内垃圾桶，食堂、公寓周围放置全封闭垃圾</w:t>
            </w:r>
            <w:r>
              <w:rPr>
                <w:rFonts w:hint="eastAsia" w:ascii="宋体" w:hAnsi="宋体"/>
                <w:sz w:val="24"/>
                <w:szCs w:val="24"/>
              </w:rPr>
              <w:t>箱</w:t>
            </w:r>
            <w:r>
              <w:rPr>
                <w:rFonts w:ascii="宋体" w:hAnsi="宋体"/>
                <w:sz w:val="24"/>
                <w:szCs w:val="24"/>
              </w:rPr>
              <w:t>，卫生间放置纸篓，垃圾袋</w:t>
            </w:r>
            <w:r>
              <w:rPr>
                <w:rFonts w:hint="eastAsia" w:ascii="宋体" w:hAnsi="宋体"/>
                <w:sz w:val="24"/>
                <w:szCs w:val="24"/>
              </w:rPr>
              <w:t>，每年添置10个不锈钢垃圾桶</w:t>
            </w:r>
            <w:r>
              <w:rPr>
                <w:rFonts w:ascii="宋体" w:hAnsi="宋体"/>
                <w:sz w:val="24"/>
                <w:szCs w:val="24"/>
              </w:rPr>
              <w:t>等</w:t>
            </w:r>
            <w:r>
              <w:rPr>
                <w:rFonts w:hint="eastAsia" w:ascii="宋体" w:hAnsi="宋体"/>
                <w:sz w:val="24"/>
                <w:szCs w:val="24"/>
              </w:rPr>
              <w:t>。</w:t>
            </w:r>
          </w:p>
        </w:tc>
      </w:tr>
      <w:tr>
        <w:tblPrEx>
          <w:tblLayout w:type="fixed"/>
          <w:tblCellMar>
            <w:top w:w="0" w:type="dxa"/>
            <w:left w:w="10" w:type="dxa"/>
            <w:bottom w:w="0" w:type="dxa"/>
            <w:right w:w="10" w:type="dxa"/>
          </w:tblCellMar>
        </w:tblPrEx>
        <w:trPr>
          <w:trHeight w:val="1858" w:hRule="atLeast"/>
          <w:jc w:val="center"/>
        </w:trPr>
        <w:tc>
          <w:tcPr>
            <w:tcW w:w="702" w:type="dxa"/>
            <w:vMerge w:val="continue"/>
            <w:tcBorders>
              <w:left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1284" w:type="dxa"/>
            <w:vMerge w:val="continue"/>
            <w:tcBorders>
              <w:left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各楼宇内公共部分保洁</w:t>
            </w:r>
          </w:p>
          <w:p>
            <w:pPr>
              <w:jc w:val="center"/>
              <w:rPr>
                <w:sz w:val="24"/>
                <w:szCs w:val="24"/>
              </w:rPr>
            </w:pPr>
            <w:r>
              <w:rPr>
                <w:rFonts w:hint="eastAsia" w:ascii="宋体" w:hAnsi="宋体"/>
                <w:sz w:val="24"/>
                <w:szCs w:val="24"/>
              </w:rPr>
              <w:t>（</w:t>
            </w:r>
            <w:r>
              <w:rPr>
                <w:rFonts w:ascii="宋体" w:hAnsi="宋体"/>
                <w:sz w:val="24"/>
                <w:szCs w:val="24"/>
              </w:rPr>
              <w:t>保洁面积约</w:t>
            </w:r>
            <w:r>
              <w:rPr>
                <w:rFonts w:hint="eastAsia" w:ascii="宋体" w:hAnsi="宋体"/>
                <w:sz w:val="24"/>
                <w:szCs w:val="24"/>
              </w:rPr>
              <w:t>320518</w:t>
            </w:r>
            <w:r>
              <w:rPr>
                <w:rFonts w:ascii="宋体" w:hAnsi="宋体"/>
                <w:sz w:val="24"/>
                <w:szCs w:val="24"/>
              </w:rPr>
              <w:t>㎡</w:t>
            </w:r>
            <w:r>
              <w:rPr>
                <w:rFonts w:hint="eastAsia" w:ascii="宋体" w:hAnsi="宋体"/>
                <w:sz w:val="24"/>
                <w:szCs w:val="24"/>
              </w:rPr>
              <w:t xml:space="preserve">，后附清单二） </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480" w:firstLineChars="200"/>
              <w:rPr>
                <w:sz w:val="24"/>
                <w:szCs w:val="24"/>
              </w:rPr>
            </w:pPr>
            <w:r>
              <w:rPr>
                <w:rFonts w:ascii="宋体" w:hAnsi="宋体"/>
                <w:sz w:val="24"/>
                <w:szCs w:val="24"/>
              </w:rPr>
              <w:t>勤政楼</w:t>
            </w:r>
            <w:r>
              <w:rPr>
                <w:rFonts w:hint="eastAsia" w:ascii="Times New Roman" w:hAnsi="Times New Roman" w:cs="Times New Roman"/>
                <w:sz w:val="24"/>
                <w:szCs w:val="24"/>
              </w:rPr>
              <w:t xml:space="preserve"> </w:t>
            </w:r>
            <w:r>
              <w:rPr>
                <w:rFonts w:ascii="宋体" w:hAnsi="宋体"/>
                <w:sz w:val="24"/>
                <w:szCs w:val="24"/>
              </w:rPr>
              <w:t>，慎思楼</w:t>
            </w:r>
            <w:r>
              <w:rPr>
                <w:rFonts w:hint="eastAsia" w:ascii="Times New Roman" w:hAnsi="Times New Roman" w:cs="Times New Roman"/>
                <w:sz w:val="24"/>
                <w:szCs w:val="24"/>
              </w:rPr>
              <w:t xml:space="preserve"> </w:t>
            </w:r>
            <w:r>
              <w:rPr>
                <w:rFonts w:ascii="宋体" w:hAnsi="宋体"/>
                <w:sz w:val="24"/>
                <w:szCs w:val="24"/>
              </w:rPr>
              <w:t>，博学楼，创新楼</w:t>
            </w:r>
            <w:r>
              <w:rPr>
                <w:rFonts w:hint="eastAsia" w:ascii="Times New Roman" w:hAnsi="Times New Roman" w:cs="Times New Roman"/>
                <w:sz w:val="24"/>
                <w:szCs w:val="24"/>
              </w:rPr>
              <w:t xml:space="preserve"> </w:t>
            </w:r>
            <w:r>
              <w:rPr>
                <w:rFonts w:ascii="宋体" w:hAnsi="宋体"/>
                <w:sz w:val="24"/>
                <w:szCs w:val="24"/>
              </w:rPr>
              <w:t>，求是楼</w:t>
            </w:r>
            <w:r>
              <w:rPr>
                <w:rFonts w:hint="eastAsia" w:ascii="Times New Roman" w:hAnsi="Times New Roman" w:cs="Times New Roman"/>
                <w:sz w:val="24"/>
                <w:szCs w:val="24"/>
              </w:rPr>
              <w:t xml:space="preserve"> </w:t>
            </w:r>
            <w:r>
              <w:rPr>
                <w:rFonts w:ascii="宋体" w:hAnsi="宋体"/>
                <w:sz w:val="24"/>
                <w:szCs w:val="24"/>
              </w:rPr>
              <w:t>，实验楼</w:t>
            </w:r>
            <w:r>
              <w:rPr>
                <w:rFonts w:hint="eastAsia" w:ascii="Times New Roman" w:hAnsi="Times New Roman" w:cs="Times New Roman"/>
                <w:sz w:val="24"/>
                <w:szCs w:val="24"/>
              </w:rPr>
              <w:t xml:space="preserve"> </w:t>
            </w:r>
            <w:r>
              <w:rPr>
                <w:rFonts w:ascii="宋体" w:hAnsi="宋体"/>
                <w:sz w:val="24"/>
                <w:szCs w:val="24"/>
              </w:rPr>
              <w:t>，音乐楼</w:t>
            </w:r>
            <w:r>
              <w:rPr>
                <w:rFonts w:hint="eastAsia" w:ascii="Times New Roman" w:hAnsi="Times New Roman" w:cs="Times New Roman"/>
                <w:sz w:val="24"/>
                <w:szCs w:val="24"/>
              </w:rPr>
              <w:t xml:space="preserve"> </w:t>
            </w:r>
            <w:r>
              <w:rPr>
                <w:rFonts w:ascii="宋体" w:hAnsi="宋体"/>
                <w:sz w:val="24"/>
                <w:szCs w:val="24"/>
              </w:rPr>
              <w:t>，美术楼</w:t>
            </w:r>
            <w:r>
              <w:rPr>
                <w:rFonts w:hint="eastAsia" w:ascii="Times New Roman" w:hAnsi="Times New Roman" w:cs="Times New Roman"/>
                <w:sz w:val="24"/>
                <w:szCs w:val="24"/>
              </w:rPr>
              <w:t xml:space="preserve"> </w:t>
            </w:r>
            <w:r>
              <w:rPr>
                <w:rFonts w:ascii="宋体" w:hAnsi="宋体"/>
                <w:sz w:val="24"/>
                <w:szCs w:val="24"/>
              </w:rPr>
              <w:t>，图书馆</w:t>
            </w:r>
            <w:r>
              <w:rPr>
                <w:rFonts w:hint="eastAsia" w:ascii="Times New Roman" w:hAnsi="Times New Roman" w:cs="Times New Roman"/>
                <w:sz w:val="24"/>
                <w:szCs w:val="24"/>
              </w:rPr>
              <w:t xml:space="preserve"> </w:t>
            </w:r>
            <w:r>
              <w:rPr>
                <w:rFonts w:ascii="宋体" w:hAnsi="宋体"/>
                <w:sz w:val="24"/>
                <w:szCs w:val="24"/>
              </w:rPr>
              <w:t>，风雨操场</w:t>
            </w:r>
            <w:r>
              <w:rPr>
                <w:rFonts w:hint="eastAsia" w:ascii="宋体" w:hAnsi="宋体"/>
                <w:sz w:val="24"/>
                <w:szCs w:val="24"/>
              </w:rPr>
              <w:t>，1#-11#学生公寓，体育场和运动场</w:t>
            </w:r>
            <w:r>
              <w:rPr>
                <w:rFonts w:ascii="宋体" w:hAnsi="宋体"/>
                <w:sz w:val="24"/>
                <w:szCs w:val="24"/>
              </w:rPr>
              <w:t>。</w:t>
            </w:r>
          </w:p>
        </w:tc>
      </w:tr>
      <w:tr>
        <w:tblPrEx>
          <w:tblLayout w:type="fixed"/>
          <w:tblCellMar>
            <w:top w:w="0" w:type="dxa"/>
            <w:left w:w="10" w:type="dxa"/>
            <w:bottom w:w="0" w:type="dxa"/>
            <w:right w:w="10" w:type="dxa"/>
          </w:tblCellMar>
        </w:tblPrEx>
        <w:trPr>
          <w:trHeight w:val="1106" w:hRule="atLeast"/>
          <w:jc w:val="center"/>
        </w:trPr>
        <w:tc>
          <w:tcPr>
            <w:tcW w:w="702" w:type="dxa"/>
            <w:vMerge w:val="continue"/>
            <w:tcBorders>
              <w:left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1284" w:type="dxa"/>
            <w:vMerge w:val="continue"/>
            <w:tcBorders>
              <w:left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教室保洁</w:t>
            </w:r>
          </w:p>
          <w:p>
            <w:pPr>
              <w:jc w:val="center"/>
              <w:rPr>
                <w:rFonts w:ascii="宋体" w:hAnsi="宋体"/>
                <w:sz w:val="24"/>
                <w:szCs w:val="24"/>
              </w:rPr>
            </w:pPr>
            <w:r>
              <w:rPr>
                <w:rFonts w:hint="eastAsia" w:ascii="宋体" w:hAnsi="宋体"/>
                <w:sz w:val="24"/>
                <w:szCs w:val="24"/>
              </w:rPr>
              <w:t>（保洁面积约45210㎡，见后附清单三）</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普通教室、多媒体教室、合班教室、机房、实验实训室</w:t>
            </w:r>
          </w:p>
        </w:tc>
      </w:tr>
      <w:tr>
        <w:tblPrEx>
          <w:tblLayout w:type="fixed"/>
          <w:tblCellMar>
            <w:top w:w="0" w:type="dxa"/>
            <w:left w:w="10" w:type="dxa"/>
            <w:bottom w:w="0" w:type="dxa"/>
            <w:right w:w="10" w:type="dxa"/>
          </w:tblCellMar>
        </w:tblPrEx>
        <w:trPr>
          <w:trHeight w:val="1281" w:hRule="atLeast"/>
          <w:jc w:val="center"/>
        </w:trPr>
        <w:tc>
          <w:tcPr>
            <w:tcW w:w="702" w:type="dxa"/>
            <w:vMerge w:val="continue"/>
            <w:tcBorders>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p>
        </w:tc>
        <w:tc>
          <w:tcPr>
            <w:tcW w:w="1284" w:type="dxa"/>
            <w:vMerge w:val="continue"/>
            <w:tcBorders>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其他保洁</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图书馆四个自修室，博学楼六个报告厅，图书馆一个报告厅，音乐楼一个大报告厅，创新楼一个大报告厅，勤政楼三个会议室。</w:t>
            </w:r>
          </w:p>
        </w:tc>
      </w:tr>
      <w:tr>
        <w:tblPrEx>
          <w:tblLayout w:type="fixed"/>
          <w:tblCellMar>
            <w:top w:w="0" w:type="dxa"/>
            <w:left w:w="10" w:type="dxa"/>
            <w:bottom w:w="0" w:type="dxa"/>
            <w:right w:w="10" w:type="dxa"/>
          </w:tblCellMar>
        </w:tblPrEx>
        <w:trPr>
          <w:trHeight w:val="869" w:hRule="atLeast"/>
          <w:jc w:val="center"/>
        </w:trPr>
        <w:tc>
          <w:tcPr>
            <w:tcW w:w="702" w:type="dxa"/>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b/>
                <w:sz w:val="24"/>
                <w:szCs w:val="24"/>
              </w:rPr>
            </w:pPr>
            <w:r>
              <w:rPr>
                <w:rFonts w:hint="eastAsia" w:ascii="Times New Roman" w:hAnsi="Times New Roman" w:cs="Times New Roman"/>
                <w:b/>
                <w:sz w:val="24"/>
                <w:szCs w:val="24"/>
              </w:rPr>
              <w:t>4</w:t>
            </w:r>
          </w:p>
        </w:tc>
        <w:tc>
          <w:tcPr>
            <w:tcW w:w="1284"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240" w:firstLineChars="100"/>
              <w:rPr>
                <w:rFonts w:ascii="宋体" w:hAnsi="宋体"/>
                <w:b/>
                <w:sz w:val="24"/>
                <w:szCs w:val="24"/>
              </w:rPr>
            </w:pPr>
            <w:r>
              <w:rPr>
                <w:rFonts w:hint="eastAsia" w:ascii="宋体" w:hAnsi="宋体"/>
                <w:bCs/>
                <w:sz w:val="24"/>
                <w:szCs w:val="24"/>
              </w:rPr>
              <w:t>学生宿舍管理、值班</w:t>
            </w: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b/>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b/>
                <w:sz w:val="24"/>
                <w:szCs w:val="24"/>
              </w:rPr>
            </w:pPr>
            <w:r>
              <w:rPr>
                <w:rFonts w:ascii="宋体" w:hAnsi="宋体"/>
                <w:bCs/>
                <w:sz w:val="24"/>
                <w:szCs w:val="24"/>
              </w:rPr>
              <w:t>学生宿舍</w:t>
            </w:r>
            <w:r>
              <w:rPr>
                <w:rFonts w:hint="eastAsia" w:ascii="宋体" w:hAnsi="宋体"/>
                <w:bCs/>
                <w:sz w:val="24"/>
                <w:szCs w:val="24"/>
              </w:rPr>
              <w:t>管理、</w:t>
            </w:r>
            <w:r>
              <w:rPr>
                <w:rFonts w:ascii="宋体" w:hAnsi="宋体"/>
                <w:bCs/>
                <w:sz w:val="24"/>
                <w:szCs w:val="24"/>
              </w:rPr>
              <w:t>值班</w:t>
            </w:r>
            <w:r>
              <w:rPr>
                <w:rFonts w:hint="eastAsia" w:ascii="宋体" w:hAnsi="宋体"/>
                <w:bCs/>
                <w:sz w:val="24"/>
                <w:szCs w:val="24"/>
              </w:rPr>
              <w:t xml:space="preserve"> </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480" w:firstLineChars="200"/>
              <w:rPr>
                <w:b/>
                <w:sz w:val="24"/>
                <w:szCs w:val="24"/>
              </w:rPr>
            </w:pPr>
            <w:r>
              <w:rPr>
                <w:rFonts w:hint="eastAsia" w:ascii="Times New Roman" w:hAnsi="Times New Roman" w:cs="Times New Roman"/>
                <w:bCs/>
                <w:sz w:val="24"/>
                <w:szCs w:val="24"/>
              </w:rPr>
              <w:t>1#至11#公寓，共2565房间，8</w:t>
            </w:r>
            <w:r>
              <w:rPr>
                <w:rFonts w:ascii="宋体" w:hAnsi="宋体"/>
                <w:bCs/>
                <w:sz w:val="24"/>
                <w:szCs w:val="24"/>
              </w:rPr>
              <w:t>个值班</w:t>
            </w:r>
            <w:r>
              <w:rPr>
                <w:rFonts w:hint="eastAsia" w:ascii="宋体" w:hAnsi="宋体"/>
                <w:bCs/>
                <w:sz w:val="24"/>
                <w:szCs w:val="24"/>
              </w:rPr>
              <w:t>点，其中</w:t>
            </w:r>
            <w:r>
              <w:rPr>
                <w:rFonts w:ascii="Times New Roman" w:hAnsi="Times New Roman" w:eastAsia="Times New Roman" w:cs="Times New Roman"/>
                <w:bCs/>
                <w:sz w:val="24"/>
                <w:szCs w:val="24"/>
              </w:rPr>
              <w:t>1#-</w:t>
            </w:r>
            <w:r>
              <w:rPr>
                <w:rFonts w:hint="eastAsia" w:ascii="Times New Roman" w:hAnsi="Times New Roman" w:cs="Times New Roman"/>
                <w:bCs/>
                <w:sz w:val="24"/>
                <w:szCs w:val="24"/>
              </w:rPr>
              <w:t>6#公寓每栋236个房间，7#公寓152个房间，8#公寓151个房间，9#11#每栋322个房间，10#公寓202个房间。</w:t>
            </w:r>
          </w:p>
        </w:tc>
      </w:tr>
      <w:tr>
        <w:tblPrEx>
          <w:tblLayout w:type="fixed"/>
          <w:tblCellMar>
            <w:top w:w="0" w:type="dxa"/>
            <w:left w:w="10" w:type="dxa"/>
            <w:bottom w:w="0" w:type="dxa"/>
            <w:right w:w="10" w:type="dxa"/>
          </w:tblCellMar>
        </w:tblPrEx>
        <w:trPr>
          <w:jc w:val="center"/>
        </w:trPr>
        <w:tc>
          <w:tcPr>
            <w:tcW w:w="702"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5</w:t>
            </w:r>
          </w:p>
        </w:tc>
        <w:tc>
          <w:tcPr>
            <w:tcW w:w="1284" w:type="dxa"/>
            <w:vMerge w:val="restart"/>
            <w:tcBorders>
              <w:top w:val="single" w:color="000000" w:sz="4" w:space="0"/>
              <w:left w:val="single" w:color="000000" w:sz="0" w:space="0"/>
              <w:right w:val="single" w:color="000000" w:sz="4" w:space="0"/>
            </w:tcBorders>
            <w:shd w:val="clear" w:color="000000" w:fill="FFFFFF"/>
            <w:tcMar>
              <w:left w:w="108" w:type="dxa"/>
              <w:right w:w="108" w:type="dxa"/>
            </w:tcMar>
            <w:vAlign w:val="center"/>
          </w:tcPr>
          <w:p>
            <w:pPr>
              <w:ind w:firstLine="480" w:firstLineChars="200"/>
              <w:rPr>
                <w:sz w:val="24"/>
                <w:szCs w:val="24"/>
              </w:rPr>
            </w:pPr>
            <w:r>
              <w:rPr>
                <w:rFonts w:hint="eastAsia" w:ascii="宋体" w:hAnsi="宋体"/>
                <w:sz w:val="24"/>
                <w:szCs w:val="24"/>
              </w:rPr>
              <w:t>绿化及垃圾清运</w:t>
            </w: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640"/>
              <w:rPr>
                <w:rFonts w:ascii="宋体" w:hAnsi="宋体"/>
                <w:sz w:val="32"/>
              </w:rPr>
            </w:pPr>
            <w:r>
              <w:rPr>
                <w:rFonts w:ascii="宋体" w:hAnsi="宋体"/>
                <w:sz w:val="24"/>
                <w:szCs w:val="24"/>
              </w:rPr>
              <w:t>浇水、防虫、除草、修剪、打草、除草、涂白、</w:t>
            </w:r>
            <w:r>
              <w:rPr>
                <w:rFonts w:ascii="Times New Roman" w:hAnsi="Times New Roman" w:eastAsia="Times New Roman" w:cs="Times New Roman"/>
                <w:sz w:val="24"/>
                <w:szCs w:val="24"/>
              </w:rPr>
              <w:t xml:space="preserve"> </w:t>
            </w:r>
            <w:r>
              <w:rPr>
                <w:rFonts w:ascii="宋体" w:hAnsi="宋体"/>
                <w:sz w:val="24"/>
                <w:szCs w:val="24"/>
              </w:rPr>
              <w:t>打药、浇水、施肥补种、花钵更换花草、草花种采种等管理和养护</w:t>
            </w:r>
            <w:r>
              <w:rPr>
                <w:rFonts w:hint="eastAsia" w:ascii="宋体" w:hAnsi="宋体"/>
                <w:sz w:val="24"/>
                <w:szCs w:val="24"/>
              </w:rPr>
              <w:t>（</w:t>
            </w:r>
            <w:r>
              <w:rPr>
                <w:rFonts w:ascii="宋体" w:hAnsi="宋体"/>
                <w:sz w:val="24"/>
                <w:szCs w:val="24"/>
              </w:rPr>
              <w:t>绿化管养面积约310279㎡</w:t>
            </w:r>
            <w:r>
              <w:rPr>
                <w:rFonts w:hint="eastAsia" w:ascii="宋体" w:hAnsi="宋体"/>
                <w:sz w:val="24"/>
                <w:szCs w:val="24"/>
              </w:rPr>
              <w:t>）</w:t>
            </w:r>
          </w:p>
          <w:p>
            <w:pPr>
              <w:jc w:val="center"/>
              <w:rPr>
                <w:sz w:val="24"/>
                <w:szCs w:val="24"/>
              </w:rPr>
            </w:pP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240" w:firstLineChars="100"/>
              <w:rPr>
                <w:rFonts w:ascii="Times New Roman" w:hAnsi="Times New Roman" w:eastAsia="Times New Roman" w:cs="Times New Roman"/>
                <w:sz w:val="24"/>
                <w:szCs w:val="24"/>
              </w:rPr>
            </w:pPr>
            <w:r>
              <w:rPr>
                <w:rFonts w:ascii="宋体" w:hAnsi="宋体"/>
                <w:sz w:val="24"/>
                <w:szCs w:val="24"/>
              </w:rPr>
              <w:t>（</w:t>
            </w:r>
            <w:r>
              <w:rPr>
                <w:rFonts w:ascii="Times New Roman" w:hAnsi="Times New Roman" w:eastAsia="Times New Roman" w:cs="Times New Roman"/>
                <w:sz w:val="24"/>
                <w:szCs w:val="24"/>
              </w:rPr>
              <w:t>1</w:t>
            </w:r>
            <w:r>
              <w:rPr>
                <w:rFonts w:ascii="宋体" w:hAnsi="宋体"/>
                <w:sz w:val="24"/>
                <w:szCs w:val="24"/>
              </w:rPr>
              <w:t>）校园草花、花箱、花钵、庭院、广场，树木粉碎，修剪打草，除草、涂白、浇水、</w:t>
            </w:r>
            <w:r>
              <w:rPr>
                <w:rFonts w:ascii="Times New Roman" w:hAnsi="Times New Roman" w:eastAsia="Times New Roman" w:cs="Times New Roman"/>
                <w:sz w:val="24"/>
                <w:szCs w:val="24"/>
              </w:rPr>
              <w:t xml:space="preserve"> </w:t>
            </w:r>
            <w:r>
              <w:rPr>
                <w:rFonts w:ascii="宋体" w:hAnsi="宋体"/>
                <w:sz w:val="24"/>
                <w:szCs w:val="24"/>
              </w:rPr>
              <w:t>打药等，按季节需要校方对用工进行调整。</w:t>
            </w:r>
          </w:p>
          <w:p>
            <w:pPr>
              <w:ind w:firstLine="240" w:firstLineChars="100"/>
              <w:rPr>
                <w:sz w:val="24"/>
                <w:szCs w:val="24"/>
              </w:rPr>
            </w:pPr>
            <w:r>
              <w:rPr>
                <w:rFonts w:ascii="宋体" w:hAnsi="宋体"/>
                <w:sz w:val="24"/>
                <w:szCs w:val="24"/>
              </w:rPr>
              <w:t>（</w:t>
            </w:r>
            <w:r>
              <w:rPr>
                <w:rFonts w:ascii="Times New Roman" w:hAnsi="Times New Roman" w:eastAsia="Times New Roman" w:cs="Times New Roman"/>
                <w:sz w:val="24"/>
                <w:szCs w:val="24"/>
              </w:rPr>
              <w:t>2</w:t>
            </w:r>
            <w:r>
              <w:rPr>
                <w:rFonts w:ascii="宋体" w:hAnsi="宋体"/>
                <w:sz w:val="24"/>
                <w:szCs w:val="24"/>
              </w:rPr>
              <w:t>）中标单位每年无偿为学校移植草坪、绿篱、色块</w:t>
            </w:r>
            <w:r>
              <w:rPr>
                <w:rFonts w:hint="eastAsia" w:ascii="Times New Roman" w:hAnsi="Times New Roman" w:cs="Times New Roman"/>
                <w:sz w:val="24"/>
                <w:szCs w:val="24"/>
              </w:rPr>
              <w:t>4</w:t>
            </w:r>
            <w:r>
              <w:rPr>
                <w:rFonts w:ascii="Times New Roman" w:hAnsi="Times New Roman" w:eastAsia="Times New Roman" w:cs="Times New Roman"/>
                <w:sz w:val="24"/>
                <w:szCs w:val="24"/>
              </w:rPr>
              <w:t>00</w:t>
            </w:r>
            <w:r>
              <w:rPr>
                <w:rFonts w:ascii="宋体" w:hAnsi="宋体"/>
                <w:sz w:val="24"/>
                <w:szCs w:val="24"/>
              </w:rPr>
              <w:t>平方米，</w:t>
            </w:r>
            <w:r>
              <w:rPr>
                <w:rFonts w:ascii="Times New Roman" w:hAnsi="Times New Roman" w:eastAsia="Times New Roman" w:cs="Times New Roman"/>
                <w:sz w:val="24"/>
                <w:szCs w:val="24"/>
              </w:rPr>
              <w:t xml:space="preserve"> </w:t>
            </w:r>
            <w:r>
              <w:rPr>
                <w:rFonts w:ascii="宋体" w:hAnsi="宋体"/>
                <w:sz w:val="24"/>
                <w:szCs w:val="24"/>
              </w:rPr>
              <w:t>乔木</w:t>
            </w:r>
            <w:r>
              <w:rPr>
                <w:rFonts w:hint="eastAsia" w:ascii="Times New Roman" w:hAnsi="Times New Roman" w:cs="Times New Roman"/>
                <w:sz w:val="24"/>
                <w:szCs w:val="24"/>
              </w:rPr>
              <w:t>100</w:t>
            </w:r>
            <w:r>
              <w:rPr>
                <w:rFonts w:ascii="宋体" w:hAnsi="宋体"/>
                <w:sz w:val="24"/>
                <w:szCs w:val="24"/>
              </w:rPr>
              <w:t>棵，</w:t>
            </w:r>
            <w:r>
              <w:rPr>
                <w:rFonts w:ascii="Times New Roman" w:hAnsi="Times New Roman" w:eastAsia="Times New Roman" w:cs="Times New Roman"/>
                <w:sz w:val="24"/>
                <w:szCs w:val="24"/>
              </w:rPr>
              <w:t xml:space="preserve"> </w:t>
            </w:r>
            <w:r>
              <w:rPr>
                <w:rFonts w:ascii="宋体" w:hAnsi="宋体"/>
                <w:sz w:val="24"/>
                <w:szCs w:val="24"/>
              </w:rPr>
              <w:t>花灌木</w:t>
            </w:r>
            <w:r>
              <w:rPr>
                <w:rFonts w:hint="eastAsia" w:ascii="Times New Roman" w:hAnsi="Times New Roman" w:cs="Times New Roman"/>
                <w:sz w:val="24"/>
                <w:szCs w:val="24"/>
              </w:rPr>
              <w:t>8</w:t>
            </w:r>
            <w:r>
              <w:rPr>
                <w:rFonts w:ascii="Times New Roman" w:hAnsi="Times New Roman" w:eastAsia="Times New Roman" w:cs="Times New Roman"/>
                <w:sz w:val="24"/>
                <w:szCs w:val="24"/>
              </w:rPr>
              <w:t>0</w:t>
            </w:r>
            <w:r>
              <w:rPr>
                <w:rFonts w:ascii="宋体" w:hAnsi="宋体"/>
                <w:sz w:val="24"/>
                <w:szCs w:val="24"/>
              </w:rPr>
              <w:t>棵。</w:t>
            </w:r>
          </w:p>
        </w:tc>
      </w:tr>
      <w:tr>
        <w:tblPrEx>
          <w:tblLayout w:type="fixed"/>
          <w:tblCellMar>
            <w:top w:w="0" w:type="dxa"/>
            <w:left w:w="10" w:type="dxa"/>
            <w:bottom w:w="0" w:type="dxa"/>
            <w:right w:w="10" w:type="dxa"/>
          </w:tblCellMar>
        </w:tblPrEx>
        <w:trPr>
          <w:trHeight w:val="914" w:hRule="atLeast"/>
          <w:jc w:val="center"/>
        </w:trPr>
        <w:tc>
          <w:tcPr>
            <w:tcW w:w="702" w:type="dxa"/>
            <w:vMerge w:val="continue"/>
            <w:tcBorders>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p>
        </w:tc>
        <w:tc>
          <w:tcPr>
            <w:tcW w:w="1284" w:type="dxa"/>
            <w:vMerge w:val="continue"/>
            <w:tcBorders>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640"/>
              <w:rPr>
                <w:rFonts w:ascii="宋体" w:hAnsi="宋体"/>
                <w:sz w:val="24"/>
                <w:szCs w:val="24"/>
              </w:rPr>
            </w:pPr>
            <w:r>
              <w:rPr>
                <w:rFonts w:hint="eastAsia" w:ascii="宋体" w:hAnsi="宋体"/>
                <w:sz w:val="24"/>
                <w:szCs w:val="24"/>
              </w:rPr>
              <w:t>垃圾清理外运</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240" w:firstLineChars="100"/>
              <w:rPr>
                <w:rFonts w:ascii="宋体" w:hAnsi="宋体"/>
                <w:sz w:val="24"/>
                <w:szCs w:val="24"/>
              </w:rPr>
            </w:pPr>
            <w:r>
              <w:rPr>
                <w:rFonts w:ascii="宋体" w:hAnsi="宋体"/>
                <w:sz w:val="24"/>
                <w:szCs w:val="24"/>
              </w:rPr>
              <w:t>具有</w:t>
            </w:r>
            <w:r>
              <w:rPr>
                <w:rFonts w:ascii="Times New Roman" w:hAnsi="Times New Roman" w:eastAsia="Times New Roman" w:cs="Times New Roman"/>
                <w:sz w:val="24"/>
                <w:szCs w:val="24"/>
              </w:rPr>
              <w:t>B2</w:t>
            </w:r>
            <w:r>
              <w:rPr>
                <w:rFonts w:ascii="宋体" w:hAnsi="宋体"/>
                <w:sz w:val="24"/>
                <w:szCs w:val="24"/>
              </w:rPr>
              <w:t>驾驶证</w:t>
            </w:r>
            <w:r>
              <w:rPr>
                <w:rFonts w:hint="eastAsia" w:ascii="宋体" w:hAnsi="宋体"/>
                <w:sz w:val="24"/>
                <w:szCs w:val="24"/>
              </w:rPr>
              <w:t>的驾驶员</w:t>
            </w:r>
          </w:p>
        </w:tc>
      </w:tr>
      <w:tr>
        <w:tblPrEx>
          <w:tblLayout w:type="fixed"/>
          <w:tblCellMar>
            <w:top w:w="0" w:type="dxa"/>
            <w:left w:w="10" w:type="dxa"/>
            <w:bottom w:w="0" w:type="dxa"/>
            <w:right w:w="10" w:type="dxa"/>
          </w:tblCellMar>
        </w:tblPrEx>
        <w:trPr>
          <w:jc w:val="center"/>
        </w:trPr>
        <w:tc>
          <w:tcPr>
            <w:tcW w:w="702" w:type="dxa"/>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6</w:t>
            </w:r>
          </w:p>
        </w:tc>
        <w:tc>
          <w:tcPr>
            <w:tcW w:w="1284"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维修维护</w:t>
            </w:r>
          </w:p>
        </w:tc>
        <w:tc>
          <w:tcPr>
            <w:tcW w:w="775"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240" w:firstLineChars="100"/>
              <w:rPr>
                <w:rFonts w:ascii="宋体" w:hAnsi="宋体"/>
                <w:sz w:val="24"/>
                <w:szCs w:val="24"/>
              </w:rPr>
            </w:pPr>
            <w:r>
              <w:rPr>
                <w:rFonts w:ascii="宋体" w:hAnsi="宋体"/>
                <w:sz w:val="24"/>
                <w:szCs w:val="24"/>
              </w:rPr>
              <w:t>全院水电</w:t>
            </w:r>
            <w:r>
              <w:rPr>
                <w:rFonts w:hint="eastAsia" w:ascii="宋体" w:hAnsi="宋体"/>
                <w:sz w:val="24"/>
                <w:szCs w:val="24"/>
              </w:rPr>
              <w:t>设备</w:t>
            </w:r>
            <w:r>
              <w:rPr>
                <w:rFonts w:ascii="宋体" w:hAnsi="宋体"/>
                <w:sz w:val="24"/>
                <w:szCs w:val="24"/>
              </w:rPr>
              <w:t>管理、养护</w:t>
            </w:r>
            <w:r>
              <w:rPr>
                <w:rFonts w:hint="eastAsia" w:ascii="宋体" w:hAnsi="宋体"/>
                <w:sz w:val="24"/>
                <w:szCs w:val="24"/>
              </w:rPr>
              <w:t>，</w:t>
            </w:r>
            <w:r>
              <w:rPr>
                <w:rFonts w:ascii="宋体" w:hAnsi="宋体"/>
                <w:sz w:val="24"/>
                <w:szCs w:val="24"/>
              </w:rPr>
              <w:t>校园内雨水管道、污水管道、化油池和化粪池清理、疏通；两个雨水泵站、高压供水等管理、维护、维修；雨水、污水、电检查井管理、维修</w:t>
            </w:r>
            <w:r>
              <w:rPr>
                <w:rFonts w:ascii="宋体" w:hAnsi="宋体"/>
                <w:sz w:val="32"/>
              </w:rPr>
              <w:t>；</w:t>
            </w:r>
            <w:r>
              <w:rPr>
                <w:rFonts w:ascii="宋体" w:hAnsi="宋体"/>
                <w:sz w:val="24"/>
                <w:szCs w:val="24"/>
              </w:rPr>
              <w:t>课桌椅、</w:t>
            </w:r>
            <w:r>
              <w:rPr>
                <w:rFonts w:hint="eastAsia" w:ascii="宋体" w:hAnsi="宋体"/>
                <w:sz w:val="24"/>
                <w:szCs w:val="24"/>
              </w:rPr>
              <w:t>门窗、</w:t>
            </w:r>
            <w:r>
              <w:rPr>
                <w:rFonts w:ascii="宋体" w:hAnsi="宋体"/>
                <w:sz w:val="24"/>
                <w:szCs w:val="24"/>
              </w:rPr>
              <w:t>家具等日常维修、维修</w:t>
            </w:r>
          </w:p>
        </w:tc>
        <w:tc>
          <w:tcPr>
            <w:tcW w:w="3636"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480" w:firstLineChars="200"/>
              <w:rPr>
                <w:sz w:val="24"/>
                <w:szCs w:val="24"/>
              </w:rPr>
            </w:pPr>
            <w:r>
              <w:rPr>
                <w:rFonts w:ascii="宋体" w:hAnsi="宋体"/>
                <w:sz w:val="24"/>
                <w:szCs w:val="24"/>
              </w:rPr>
              <w:t>电工</w:t>
            </w:r>
            <w:r>
              <w:rPr>
                <w:rFonts w:hint="eastAsia" w:ascii="Times New Roman" w:hAnsi="Times New Roman" w:cs="Times New Roman"/>
                <w:sz w:val="24"/>
                <w:szCs w:val="24"/>
              </w:rPr>
              <w:t xml:space="preserve"> </w:t>
            </w:r>
            <w:r>
              <w:rPr>
                <w:rFonts w:ascii="宋体" w:hAnsi="宋体"/>
                <w:sz w:val="24"/>
                <w:szCs w:val="24"/>
              </w:rPr>
              <w:t>，水工</w:t>
            </w:r>
            <w:r>
              <w:rPr>
                <w:rFonts w:hint="eastAsia" w:ascii="Times New Roman" w:hAnsi="Times New Roman" w:cs="Times New Roman"/>
                <w:sz w:val="24"/>
                <w:szCs w:val="24"/>
              </w:rPr>
              <w:t xml:space="preserve"> </w:t>
            </w:r>
            <w:r>
              <w:rPr>
                <w:rFonts w:hint="eastAsia" w:ascii="宋体" w:hAnsi="宋体"/>
                <w:sz w:val="24"/>
                <w:szCs w:val="24"/>
              </w:rPr>
              <w:t xml:space="preserve"> </w:t>
            </w:r>
            <w:r>
              <w:rPr>
                <w:rFonts w:ascii="宋体" w:hAnsi="宋体"/>
                <w:sz w:val="24"/>
                <w:szCs w:val="24"/>
              </w:rPr>
              <w:t>，木工</w:t>
            </w:r>
            <w:r>
              <w:rPr>
                <w:rFonts w:hint="eastAsia" w:ascii="Times New Roman" w:hAnsi="Times New Roman" w:cs="Times New Roman"/>
                <w:sz w:val="24"/>
                <w:szCs w:val="24"/>
              </w:rPr>
              <w:t xml:space="preserve"> </w:t>
            </w:r>
            <w:r>
              <w:rPr>
                <w:rFonts w:hint="eastAsia" w:ascii="宋体" w:hAnsi="宋体"/>
                <w:sz w:val="24"/>
                <w:szCs w:val="24"/>
              </w:rPr>
              <w:t xml:space="preserve"> </w:t>
            </w:r>
          </w:p>
        </w:tc>
      </w:tr>
      <w:tr>
        <w:tblPrEx>
          <w:tblLayout w:type="fixed"/>
          <w:tblCellMar>
            <w:top w:w="0" w:type="dxa"/>
            <w:left w:w="10" w:type="dxa"/>
            <w:bottom w:w="0" w:type="dxa"/>
            <w:right w:w="10" w:type="dxa"/>
          </w:tblCellMar>
        </w:tblPrEx>
        <w:trPr>
          <w:trHeight w:val="626"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7</w:t>
            </w:r>
          </w:p>
        </w:tc>
        <w:tc>
          <w:tcPr>
            <w:tcW w:w="1284"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ascii="宋体" w:hAnsi="宋体"/>
                <w:sz w:val="24"/>
                <w:szCs w:val="24"/>
              </w:rPr>
              <w:t>合计</w:t>
            </w:r>
          </w:p>
        </w:tc>
        <w:tc>
          <w:tcPr>
            <w:tcW w:w="775"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2448"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3636"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r>
    </w:tbl>
    <w:p>
      <w:pPr>
        <w:spacing w:line="360" w:lineRule="auto"/>
        <w:rPr>
          <w:rFonts w:ascii="黑体" w:hAnsi="黑体" w:eastAsia="黑体" w:cs="黑体"/>
          <w:b/>
          <w:sz w:val="32"/>
        </w:rPr>
      </w:pPr>
    </w:p>
    <w:p>
      <w:pPr>
        <w:spacing w:line="360" w:lineRule="auto"/>
        <w:rPr>
          <w:rFonts w:ascii="黑体" w:hAnsi="黑体" w:eastAsia="黑体" w:cs="黑体"/>
          <w:b/>
          <w:sz w:val="32"/>
        </w:rPr>
      </w:pPr>
      <w:r>
        <w:rPr>
          <w:rFonts w:ascii="黑体" w:hAnsi="黑体" w:eastAsia="黑体" w:cs="黑体"/>
          <w:b/>
          <w:sz w:val="32"/>
        </w:rPr>
        <w:br w:type="page"/>
      </w:r>
    </w:p>
    <w:p>
      <w:pPr>
        <w:rPr>
          <w:rFonts w:ascii="Times New Roman" w:hAnsi="Times New Roman" w:cs="Times New Roman"/>
          <w:vanish/>
          <w:szCs w:val="20"/>
        </w:rPr>
      </w:pPr>
      <w:r>
        <w:rPr>
          <w:rFonts w:hint="eastAsia"/>
          <w:b/>
          <w:bCs/>
          <w:sz w:val="28"/>
          <w:szCs w:val="28"/>
        </w:rPr>
        <w:t>清单一（大环境）</w:t>
      </w:r>
    </w:p>
    <w:tbl>
      <w:tblPr>
        <w:tblStyle w:val="6"/>
        <w:tblpPr w:leftFromText="180" w:rightFromText="180" w:vertAnchor="text" w:tblpX="10546" w:tblpY="-19034"/>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6" w:hRule="atLeast"/>
        </w:trPr>
        <w:tc>
          <w:tcPr>
            <w:tcW w:w="324" w:type="dxa"/>
            <w:tcBorders>
              <w:left w:val="nil"/>
              <w:bottom w:val="nil"/>
              <w:right w:val="nil"/>
            </w:tcBorders>
            <w:shd w:val="clear" w:color="auto" w:fill="auto"/>
          </w:tcPr>
          <w:p>
            <w:pPr>
              <w:autoSpaceDE w:val="0"/>
              <w:autoSpaceDN w:val="0"/>
              <w:adjustRightInd w:val="0"/>
              <w:jc w:val="right"/>
              <w:rPr>
                <w:rFonts w:ascii="仿宋" w:hAnsi="仿宋" w:eastAsia="仿宋" w:cs="Times New Roman"/>
                <w:sz w:val="28"/>
                <w:szCs w:val="28"/>
              </w:rPr>
            </w:pPr>
          </w:p>
        </w:tc>
      </w:tr>
    </w:tbl>
    <w:tbl>
      <w:tblPr>
        <w:tblStyle w:val="7"/>
        <w:tblW w:w="9115" w:type="dxa"/>
        <w:jc w:val="center"/>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368"/>
        <w:gridCol w:w="1096"/>
        <w:gridCol w:w="990"/>
        <w:gridCol w:w="1125"/>
        <w:gridCol w:w="1050"/>
        <w:gridCol w:w="91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名称</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路面㎡</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塘面㎡</w:t>
            </w: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绿化㎡</w:t>
            </w: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场地㎡</w:t>
            </w: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塑胶跑道㎡</w:t>
            </w: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沥青路</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55800</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2</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水泥路</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36370</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包括停车场、电瓶车自行车棚等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3</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纽西兰砖路</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18166</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花块砖地面</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1548</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5</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石块地面</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1302</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6</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石板路面</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661</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7</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木质亲水平台</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106</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8</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大理石路面</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53873</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9</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撒水坡</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4976</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10</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 xml:space="preserve">水塘 </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13000</w:t>
            </w: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11</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绿化</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310279</w:t>
            </w: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12</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运动场</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28962</w:t>
            </w: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665" w:type="dxa"/>
            <w:vAlign w:val="center"/>
          </w:tcPr>
          <w:p>
            <w:pPr>
              <w:autoSpaceDE w:val="0"/>
              <w:autoSpaceDN w:val="0"/>
              <w:adjustRightInd w:val="0"/>
              <w:spacing w:line="3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足球场、篮球场、排球场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13</w:t>
            </w: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体育场</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16432</w:t>
            </w: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小计</w:t>
            </w:r>
          </w:p>
        </w:tc>
        <w:tc>
          <w:tcPr>
            <w:tcW w:w="1096"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172802</w:t>
            </w:r>
          </w:p>
        </w:tc>
        <w:tc>
          <w:tcPr>
            <w:tcW w:w="99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13000</w:t>
            </w:r>
          </w:p>
        </w:tc>
        <w:tc>
          <w:tcPr>
            <w:tcW w:w="112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310279</w:t>
            </w:r>
          </w:p>
        </w:tc>
        <w:tc>
          <w:tcPr>
            <w:tcW w:w="1050"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28962</w:t>
            </w:r>
          </w:p>
        </w:tc>
        <w:tc>
          <w:tcPr>
            <w:tcW w:w="915"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16432</w:t>
            </w:r>
          </w:p>
        </w:tc>
        <w:tc>
          <w:tcPr>
            <w:tcW w:w="1665" w:type="dxa"/>
            <w:vAlign w:val="center"/>
          </w:tcPr>
          <w:p>
            <w:pPr>
              <w:autoSpaceDE w:val="0"/>
              <w:autoSpaceDN w:val="0"/>
              <w:adjustRightInd w:val="0"/>
              <w:spacing w:line="340" w:lineRule="exact"/>
              <w:rPr>
                <w:rFonts w:ascii="仿宋" w:hAnsi="仿宋" w:eastAsia="仿宋" w:cs="Times New Roman"/>
                <w:sz w:val="28"/>
                <w:szCs w:val="28"/>
              </w:rPr>
            </w:pPr>
            <w:r>
              <w:rPr>
                <w:rFonts w:hint="eastAsia" w:ascii="仿宋" w:hAnsi="仿宋" w:eastAsia="仿宋" w:cs="Times New Roman"/>
                <w:sz w:val="28"/>
                <w:szCs w:val="28"/>
              </w:rPr>
              <w:t>注：新添道路、撒水坡等29738㎡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6" w:type="dxa"/>
            <w:vAlign w:val="center"/>
          </w:tcPr>
          <w:p>
            <w:pPr>
              <w:autoSpaceDE w:val="0"/>
              <w:autoSpaceDN w:val="0"/>
              <w:adjustRightInd w:val="0"/>
              <w:spacing w:line="340" w:lineRule="exact"/>
              <w:jc w:val="center"/>
              <w:rPr>
                <w:rFonts w:ascii="仿宋" w:hAnsi="仿宋" w:eastAsia="仿宋" w:cs="Times New Roman"/>
                <w:sz w:val="28"/>
                <w:szCs w:val="28"/>
              </w:rPr>
            </w:pPr>
          </w:p>
        </w:tc>
        <w:tc>
          <w:tcPr>
            <w:tcW w:w="1368" w:type="dxa"/>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合计</w:t>
            </w:r>
          </w:p>
        </w:tc>
        <w:tc>
          <w:tcPr>
            <w:tcW w:w="5176" w:type="dxa"/>
            <w:gridSpan w:val="5"/>
            <w:vAlign w:val="center"/>
          </w:tcPr>
          <w:p>
            <w:pPr>
              <w:autoSpaceDE w:val="0"/>
              <w:autoSpaceDN w:val="0"/>
              <w:adjustRightInd w:val="0"/>
              <w:spacing w:line="340" w:lineRule="exact"/>
              <w:jc w:val="center"/>
              <w:rPr>
                <w:rFonts w:ascii="仿宋" w:hAnsi="仿宋" w:eastAsia="仿宋" w:cs="Times New Roman"/>
                <w:sz w:val="28"/>
                <w:szCs w:val="28"/>
              </w:rPr>
            </w:pPr>
            <w:r>
              <w:rPr>
                <w:rFonts w:hint="eastAsia" w:ascii="仿宋" w:hAnsi="仿宋" w:eastAsia="仿宋" w:cs="Times New Roman"/>
                <w:sz w:val="28"/>
                <w:szCs w:val="28"/>
              </w:rPr>
              <w:t xml:space="preserve">571213  </w:t>
            </w:r>
          </w:p>
        </w:tc>
        <w:tc>
          <w:tcPr>
            <w:tcW w:w="1665" w:type="dxa"/>
            <w:vAlign w:val="center"/>
          </w:tcPr>
          <w:p>
            <w:pPr>
              <w:autoSpaceDE w:val="0"/>
              <w:autoSpaceDN w:val="0"/>
              <w:adjustRightInd w:val="0"/>
              <w:spacing w:line="340" w:lineRule="exact"/>
              <w:jc w:val="center"/>
              <w:rPr>
                <w:rFonts w:ascii="仿宋" w:hAnsi="仿宋" w:eastAsia="仿宋" w:cs="Times New Roman"/>
                <w:sz w:val="28"/>
                <w:szCs w:val="28"/>
              </w:rPr>
            </w:pPr>
          </w:p>
        </w:tc>
      </w:tr>
    </w:tbl>
    <w:p>
      <w:pPr>
        <w:rPr>
          <w:rFonts w:ascii="Times New Roman" w:hAnsi="Times New Roman" w:cs="Times New Roman"/>
          <w:vanish/>
          <w:szCs w:val="20"/>
        </w:rPr>
      </w:pPr>
      <w:r>
        <w:rPr>
          <w:rFonts w:ascii="Times New Roman" w:hAnsi="Times New Roman" w:cs="Times New Roman"/>
          <w:vanish/>
          <w:szCs w:val="20"/>
        </w:rPr>
        <w:br w:type="page"/>
      </w:r>
    </w:p>
    <w:p>
      <w:pPr>
        <w:spacing w:line="360" w:lineRule="auto"/>
        <w:rPr>
          <w:rFonts w:ascii="黑体" w:hAnsi="黑体" w:eastAsia="黑体" w:cs="黑体"/>
          <w:b/>
          <w:sz w:val="32"/>
        </w:rPr>
      </w:pPr>
      <w:r>
        <w:rPr>
          <w:rFonts w:hint="eastAsia" w:ascii="黑体" w:hAnsi="黑体" w:eastAsia="黑体" w:cs="黑体"/>
          <w:b/>
          <w:sz w:val="32"/>
        </w:rPr>
        <w:t>清单二（楼宇公共区域）</w:t>
      </w:r>
    </w:p>
    <w:tbl>
      <w:tblPr>
        <w:tblStyle w:val="6"/>
        <w:tblpPr w:leftFromText="180" w:rightFromText="180" w:vertAnchor="text" w:tblpX="10439" w:tblpY="543"/>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trPr>
        <w:tc>
          <w:tcPr>
            <w:tcW w:w="324" w:type="dxa"/>
            <w:tcBorders>
              <w:left w:val="nil"/>
              <w:bottom w:val="nil"/>
            </w:tcBorders>
            <w:shd w:val="clear" w:color="auto" w:fill="auto"/>
          </w:tcPr>
          <w:p>
            <w:pPr>
              <w:spacing w:line="360" w:lineRule="auto"/>
              <w:rPr>
                <w:rFonts w:ascii="宋体" w:hAnsi="Times New Roman" w:cs="Times New Roman"/>
                <w:b/>
                <w:sz w:val="28"/>
                <w:szCs w:val="28"/>
              </w:rPr>
            </w:pPr>
            <w:r>
              <w:rPr>
                <w:rFonts w:hint="eastAsia" w:ascii="黑体" w:hAnsi="黑体" w:eastAsia="黑体" w:cs="黑体"/>
                <w:b/>
                <w:sz w:val="32"/>
              </w:rPr>
              <w:t>清单一</w:t>
            </w:r>
          </w:p>
        </w:tc>
      </w:tr>
    </w:tbl>
    <w:tbl>
      <w:tblPr>
        <w:tblStyle w:val="7"/>
        <w:tblW w:w="8995" w:type="dxa"/>
        <w:jc w:val="center"/>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215"/>
        <w:gridCol w:w="944"/>
        <w:gridCol w:w="944"/>
        <w:gridCol w:w="1056"/>
        <w:gridCol w:w="929"/>
        <w:gridCol w:w="776"/>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序号</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名称</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地面㎡</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门窗㎡</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墙砖㎡</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楼梯㎡</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看台㎡</w:t>
            </w:r>
          </w:p>
        </w:tc>
        <w:tc>
          <w:tcPr>
            <w:tcW w:w="2518" w:type="dxa"/>
            <w:vAlign w:val="center"/>
          </w:tcPr>
          <w:p>
            <w:pPr>
              <w:tabs>
                <w:tab w:val="center" w:pos="2678"/>
                <w:tab w:val="right" w:pos="5236"/>
              </w:tabs>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备注</w:t>
            </w:r>
          </w:p>
          <w:p>
            <w:pPr>
              <w:spacing w:line="340" w:lineRule="exact"/>
              <w:jc w:val="center"/>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勤政楼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3086</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1453</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1680</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462</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连体楼4层（3个会议室）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教学楼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30495</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8975</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17718</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2383</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1-4号教学楼10栋（1号教学楼3栋5层连体楼含6个报告厅，2号教学楼3栋5层连体楼，3号教学楼2栋5层连体楼，4号教学楼2栋5层连体楼）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实验楼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4736</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2393</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3064</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540</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3栋5层连体楼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音乐楼 美术 楼</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4222</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1361</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3938</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561</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2栋5层连体楼宇（含1个报告厅）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5</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学生公寓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14135</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6980</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175632</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2280</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ind w:firstLine="280" w:firstLineChars="100"/>
              <w:rPr>
                <w:rFonts w:ascii="仿宋" w:hAnsi="仿宋" w:eastAsia="仿宋" w:cs="Times New Roman"/>
                <w:color w:val="000000"/>
                <w:sz w:val="28"/>
                <w:szCs w:val="28"/>
              </w:rPr>
            </w:pPr>
            <w:r>
              <w:rPr>
                <w:rFonts w:hint="eastAsia" w:ascii="仿宋" w:hAnsi="仿宋" w:eastAsia="仿宋" w:cs="Times New Roman"/>
                <w:color w:val="000000"/>
                <w:sz w:val="28"/>
                <w:szCs w:val="28"/>
              </w:rPr>
              <w:t>1#至8#学生公寓每栋6层，9#至11#学生公寓12层</w:t>
            </w:r>
          </w:p>
          <w:p>
            <w:pPr>
              <w:autoSpaceDE w:val="0"/>
              <w:autoSpaceDN w:val="0"/>
              <w:adjustRightInd w:val="0"/>
              <w:spacing w:line="340" w:lineRule="exact"/>
              <w:jc w:val="center"/>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6</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图书馆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18210</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1768</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1664</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758</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ind w:firstLine="280" w:firstLineChars="100"/>
              <w:rPr>
                <w:rFonts w:ascii="仿宋" w:hAnsi="仿宋" w:eastAsia="仿宋" w:cs="Times New Roman"/>
                <w:color w:val="000000"/>
                <w:sz w:val="28"/>
                <w:szCs w:val="28"/>
              </w:rPr>
            </w:pPr>
            <w:r>
              <w:rPr>
                <w:rFonts w:hint="eastAsia" w:ascii="仿宋" w:hAnsi="仿宋" w:eastAsia="仿宋" w:cs="Times New Roman"/>
                <w:color w:val="000000"/>
                <w:sz w:val="28"/>
                <w:szCs w:val="28"/>
              </w:rPr>
              <w:t>2栋连体楼宇，主楼七层，裙楼两层(含4个自修室、电梯等)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7</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风雨操场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2732</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624</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c>
          <w:tcPr>
            <w:tcW w:w="2518"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8</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体育广场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2105</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454</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979</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184</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4946</w:t>
            </w:r>
          </w:p>
        </w:tc>
        <w:tc>
          <w:tcPr>
            <w:tcW w:w="2518"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9</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小计 </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79721</w:t>
            </w:r>
          </w:p>
        </w:tc>
        <w:tc>
          <w:tcPr>
            <w:tcW w:w="944"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24008</w:t>
            </w:r>
          </w:p>
        </w:tc>
        <w:tc>
          <w:tcPr>
            <w:tcW w:w="105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204675</w:t>
            </w:r>
          </w:p>
        </w:tc>
        <w:tc>
          <w:tcPr>
            <w:tcW w:w="929"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7168</w:t>
            </w:r>
          </w:p>
        </w:tc>
        <w:tc>
          <w:tcPr>
            <w:tcW w:w="776"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4946</w:t>
            </w:r>
          </w:p>
        </w:tc>
        <w:tc>
          <w:tcPr>
            <w:tcW w:w="2518"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613"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10</w:t>
            </w:r>
          </w:p>
        </w:tc>
        <w:tc>
          <w:tcPr>
            <w:tcW w:w="1215" w:type="dxa"/>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合计</w:t>
            </w:r>
          </w:p>
        </w:tc>
        <w:tc>
          <w:tcPr>
            <w:tcW w:w="4649" w:type="dxa"/>
            <w:gridSpan w:val="5"/>
            <w:vAlign w:val="center"/>
          </w:tcPr>
          <w:p>
            <w:pPr>
              <w:autoSpaceDE w:val="0"/>
              <w:autoSpaceDN w:val="0"/>
              <w:adjustRightInd w:val="0"/>
              <w:spacing w:line="340" w:lineRule="exact"/>
              <w:jc w:val="center"/>
              <w:rPr>
                <w:rFonts w:ascii="仿宋" w:hAnsi="仿宋" w:eastAsia="仿宋" w:cs="Times New Roman"/>
                <w:color w:val="000000"/>
                <w:sz w:val="28"/>
                <w:szCs w:val="28"/>
              </w:rPr>
            </w:pPr>
            <w:r>
              <w:rPr>
                <w:rFonts w:hint="eastAsia" w:ascii="仿宋" w:hAnsi="仿宋" w:eastAsia="仿宋" w:cs="Times New Roman"/>
                <w:color w:val="000000"/>
                <w:sz w:val="28"/>
                <w:szCs w:val="28"/>
              </w:rPr>
              <w:t>320518</w:t>
            </w:r>
          </w:p>
        </w:tc>
        <w:tc>
          <w:tcPr>
            <w:tcW w:w="2518" w:type="dxa"/>
            <w:vAlign w:val="center"/>
          </w:tcPr>
          <w:p>
            <w:pPr>
              <w:autoSpaceDE w:val="0"/>
              <w:autoSpaceDN w:val="0"/>
              <w:adjustRightInd w:val="0"/>
              <w:spacing w:line="340" w:lineRule="exact"/>
              <w:jc w:val="center"/>
              <w:rPr>
                <w:rFonts w:ascii="仿宋" w:hAnsi="仿宋" w:eastAsia="仿宋" w:cs="Times New Roman"/>
                <w:color w:val="000000"/>
                <w:sz w:val="28"/>
                <w:szCs w:val="28"/>
              </w:rPr>
            </w:pPr>
          </w:p>
        </w:tc>
      </w:tr>
    </w:tbl>
    <w:p>
      <w:pPr>
        <w:rPr>
          <w:sz w:val="28"/>
          <w:szCs w:val="28"/>
        </w:rPr>
      </w:pPr>
      <w:r>
        <w:rPr>
          <w:sz w:val="28"/>
          <w:szCs w:val="28"/>
        </w:rPr>
        <w:br w:type="page"/>
      </w:r>
    </w:p>
    <w:p>
      <w:pPr>
        <w:spacing w:line="360" w:lineRule="auto"/>
        <w:rPr>
          <w:rFonts w:ascii="黑体" w:hAnsi="黑体" w:eastAsia="黑体" w:cs="黑体"/>
          <w:b/>
          <w:sz w:val="32"/>
        </w:rPr>
      </w:pPr>
      <w:r>
        <w:rPr>
          <w:rFonts w:hint="eastAsia" w:ascii="黑体" w:hAnsi="黑体" w:eastAsia="黑体" w:cs="黑体"/>
          <w:b/>
          <w:sz w:val="32"/>
        </w:rPr>
        <w:t>清单三（教室清单）</w:t>
      </w:r>
    </w:p>
    <w:tbl>
      <w:tblPr>
        <w:tblStyle w:val="6"/>
        <w:tblW w:w="7985" w:type="dxa"/>
        <w:jc w:val="center"/>
        <w:tblInd w:w="-605" w:type="dxa"/>
        <w:tblLayout w:type="fixed"/>
        <w:tblCellMar>
          <w:top w:w="0" w:type="dxa"/>
          <w:left w:w="10" w:type="dxa"/>
          <w:bottom w:w="0" w:type="dxa"/>
          <w:right w:w="10" w:type="dxa"/>
        </w:tblCellMar>
      </w:tblPr>
      <w:tblGrid>
        <w:gridCol w:w="833"/>
        <w:gridCol w:w="1417"/>
        <w:gridCol w:w="851"/>
        <w:gridCol w:w="1417"/>
        <w:gridCol w:w="2410"/>
        <w:gridCol w:w="1057"/>
      </w:tblGrid>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ascii="宋体" w:hAnsi="宋体"/>
                <w:b/>
                <w:sz w:val="24"/>
                <w:szCs w:val="24"/>
              </w:rPr>
              <w:t>序号</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ascii="宋体" w:hAnsi="宋体"/>
                <w:b/>
                <w:sz w:val="24"/>
                <w:szCs w:val="24"/>
              </w:rPr>
              <w:t>单位名称</w:t>
            </w:r>
          </w:p>
        </w:tc>
        <w:tc>
          <w:tcPr>
            <w:tcW w:w="8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hint="eastAsia" w:ascii="宋体" w:hAnsi="宋体"/>
                <w:b/>
                <w:sz w:val="24"/>
                <w:szCs w:val="24"/>
              </w:rPr>
              <w:t>个数</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hint="eastAsia" w:ascii="宋体" w:hAnsi="宋体"/>
                <w:b/>
                <w:sz w:val="24"/>
                <w:szCs w:val="24"/>
              </w:rPr>
              <w:t>建筑面积（㎡）</w:t>
            </w:r>
          </w:p>
        </w:tc>
        <w:tc>
          <w:tcPr>
            <w:tcW w:w="241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ascii="宋体" w:hAnsi="宋体"/>
                <w:b/>
                <w:sz w:val="24"/>
                <w:szCs w:val="24"/>
              </w:rPr>
              <w:t>主要工作职责</w:t>
            </w:r>
          </w:p>
        </w:tc>
        <w:tc>
          <w:tcPr>
            <w:tcW w:w="105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b/>
                <w:sz w:val="24"/>
                <w:szCs w:val="24"/>
              </w:rPr>
            </w:pPr>
            <w:r>
              <w:rPr>
                <w:rFonts w:hint="eastAsia" w:ascii="宋体" w:hAnsi="宋体"/>
                <w:b/>
                <w:sz w:val="24"/>
                <w:szCs w:val="24"/>
              </w:rPr>
              <w:t>备注</w:t>
            </w:r>
          </w:p>
        </w:tc>
      </w:tr>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Times New Roman" w:hAnsi="Times New Roman" w:eastAsia="Times New Roman" w:cs="Times New Roman"/>
                <w:sz w:val="24"/>
                <w:szCs w:val="24"/>
              </w:rPr>
              <w:t>1</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普通教室</w:t>
            </w:r>
          </w:p>
        </w:tc>
        <w:tc>
          <w:tcPr>
            <w:tcW w:w="8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204</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12852</w:t>
            </w:r>
          </w:p>
        </w:tc>
        <w:tc>
          <w:tcPr>
            <w:tcW w:w="241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保洁</w:t>
            </w:r>
          </w:p>
        </w:tc>
        <w:tc>
          <w:tcPr>
            <w:tcW w:w="105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r>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rPr>
                <w:rFonts w:ascii="宋体" w:hAnsi="宋体"/>
                <w:sz w:val="24"/>
                <w:szCs w:val="24"/>
              </w:rPr>
            </w:pPr>
            <w:r>
              <w:rPr>
                <w:rFonts w:hint="eastAsia" w:ascii="宋体" w:hAnsi="宋体"/>
                <w:sz w:val="24"/>
                <w:szCs w:val="24"/>
              </w:rPr>
              <w:t>多媒体教室</w:t>
            </w:r>
          </w:p>
        </w:tc>
        <w:tc>
          <w:tcPr>
            <w:tcW w:w="851"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86</w:t>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5292</w:t>
            </w:r>
          </w:p>
        </w:tc>
        <w:tc>
          <w:tcPr>
            <w:tcW w:w="241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保洁</w:t>
            </w:r>
          </w:p>
        </w:tc>
        <w:tc>
          <w:tcPr>
            <w:tcW w:w="105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rPr>
                <w:rFonts w:ascii="宋体" w:hAnsi="宋体"/>
                <w:sz w:val="24"/>
                <w:szCs w:val="24"/>
              </w:rPr>
            </w:pPr>
          </w:p>
        </w:tc>
      </w:tr>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3</w:t>
            </w:r>
          </w:p>
        </w:tc>
        <w:tc>
          <w:tcPr>
            <w:tcW w:w="141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合班教室</w:t>
            </w:r>
          </w:p>
        </w:tc>
        <w:tc>
          <w:tcPr>
            <w:tcW w:w="851"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 xml:space="preserve"> 39</w:t>
            </w:r>
          </w:p>
        </w:tc>
        <w:tc>
          <w:tcPr>
            <w:tcW w:w="141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4814</w:t>
            </w:r>
          </w:p>
        </w:tc>
        <w:tc>
          <w:tcPr>
            <w:tcW w:w="2410"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sz w:val="24"/>
                <w:szCs w:val="24"/>
              </w:rPr>
              <w:t>保洁</w:t>
            </w:r>
          </w:p>
        </w:tc>
        <w:tc>
          <w:tcPr>
            <w:tcW w:w="105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240" w:firstLineChars="100"/>
              <w:rPr>
                <w:sz w:val="24"/>
                <w:szCs w:val="24"/>
              </w:rPr>
            </w:pPr>
          </w:p>
        </w:tc>
      </w:tr>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4" w:space="0"/>
              <w:left w:val="single" w:color="000000" w:sz="4"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4</w:t>
            </w:r>
          </w:p>
        </w:tc>
        <w:tc>
          <w:tcPr>
            <w:tcW w:w="141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机房</w:t>
            </w:r>
          </w:p>
        </w:tc>
        <w:tc>
          <w:tcPr>
            <w:tcW w:w="851"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 xml:space="preserve">20  </w:t>
            </w:r>
          </w:p>
        </w:tc>
        <w:tc>
          <w:tcPr>
            <w:tcW w:w="141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1476</w:t>
            </w:r>
          </w:p>
        </w:tc>
        <w:tc>
          <w:tcPr>
            <w:tcW w:w="2410"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保洁</w:t>
            </w:r>
          </w:p>
        </w:tc>
        <w:tc>
          <w:tcPr>
            <w:tcW w:w="1057" w:type="dxa"/>
            <w:tcBorders>
              <w:top w:val="single" w:color="000000" w:sz="4" w:space="0"/>
              <w:left w:val="single" w:color="000000" w:sz="0" w:space="0"/>
              <w:bottom w:val="single" w:color="000000" w:sz="0" w:space="0"/>
              <w:right w:val="single" w:color="000000" w:sz="4" w:space="0"/>
            </w:tcBorders>
            <w:shd w:val="clear" w:color="000000" w:fill="FFFFFF"/>
            <w:tcMar>
              <w:left w:w="108" w:type="dxa"/>
              <w:right w:w="108" w:type="dxa"/>
            </w:tcMar>
            <w:vAlign w:val="center"/>
          </w:tcPr>
          <w:p>
            <w:pPr>
              <w:ind w:firstLine="480" w:firstLineChars="200"/>
              <w:rPr>
                <w:sz w:val="24"/>
                <w:szCs w:val="24"/>
              </w:rPr>
            </w:pPr>
          </w:p>
        </w:tc>
      </w:tr>
      <w:tr>
        <w:tblPrEx>
          <w:tblLayout w:type="fixed"/>
          <w:tblCellMar>
            <w:top w:w="0" w:type="dxa"/>
            <w:left w:w="10" w:type="dxa"/>
            <w:bottom w:w="0" w:type="dxa"/>
            <w:right w:w="10" w:type="dxa"/>
          </w:tblCellMar>
        </w:tblPrEx>
        <w:trPr>
          <w:trHeight w:val="689" w:hRule="atLeast"/>
          <w:jc w:val="center"/>
        </w:trPr>
        <w:tc>
          <w:tcPr>
            <w:tcW w:w="833" w:type="dxa"/>
            <w:tcBorders>
              <w:top w:val="single" w:color="000000" w:sz="0"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Times New Roman" w:hAnsi="Times New Roman" w:cs="Times New Roman"/>
                <w:sz w:val="24"/>
                <w:szCs w:val="24"/>
              </w:rPr>
              <w:t>5</w:t>
            </w:r>
          </w:p>
        </w:tc>
        <w:tc>
          <w:tcPr>
            <w:tcW w:w="141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r>
              <w:rPr>
                <w:rFonts w:hint="eastAsia" w:ascii="宋体" w:hAnsi="宋体"/>
                <w:sz w:val="24"/>
                <w:szCs w:val="24"/>
              </w:rPr>
              <w:t>合计</w:t>
            </w:r>
          </w:p>
        </w:tc>
        <w:tc>
          <w:tcPr>
            <w:tcW w:w="851"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hint="eastAsia" w:ascii="Times New Roman" w:hAnsi="Times New Roman" w:cs="Times New Roman"/>
                <w:sz w:val="24"/>
                <w:szCs w:val="24"/>
              </w:rPr>
              <w:instrText xml:space="preserve">=SUM(ABOVE)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sz w:val="24"/>
                <w:szCs w:val="24"/>
              </w:rPr>
              <w:t>349</w:t>
            </w:r>
            <w:r>
              <w:rPr>
                <w:rFonts w:ascii="Times New Roman" w:hAnsi="Times New Roman" w:cs="Times New Roman"/>
                <w:sz w:val="24"/>
                <w:szCs w:val="24"/>
              </w:rPr>
              <w:fldChar w:fldCharType="end"/>
            </w:r>
          </w:p>
        </w:tc>
        <w:tc>
          <w:tcPr>
            <w:tcW w:w="1417"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sz w:val="24"/>
                <w:szCs w:val="24"/>
              </w:rPr>
              <w:t>24434</w:t>
            </w:r>
            <w:r>
              <w:rPr>
                <w:rFonts w:ascii="Times New Roman" w:hAnsi="Times New Roman" w:cs="Times New Roman"/>
                <w:sz w:val="24"/>
                <w:szCs w:val="24"/>
              </w:rPr>
              <w:fldChar w:fldCharType="end"/>
            </w:r>
          </w:p>
        </w:tc>
        <w:tc>
          <w:tcPr>
            <w:tcW w:w="2410"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sz w:val="24"/>
                <w:szCs w:val="24"/>
              </w:rPr>
            </w:pPr>
          </w:p>
        </w:tc>
        <w:tc>
          <w:tcPr>
            <w:tcW w:w="1057" w:type="dxa"/>
            <w:tcBorders>
              <w:top w:val="single" w:color="000000" w:sz="0" w:space="0"/>
              <w:left w:val="single" w:color="000000" w:sz="0" w:space="0"/>
              <w:bottom w:val="single" w:color="000000" w:sz="4" w:space="0"/>
              <w:right w:val="single" w:color="000000" w:sz="4" w:space="0"/>
            </w:tcBorders>
            <w:shd w:val="clear" w:color="000000" w:fill="FFFFFF"/>
            <w:tcMar>
              <w:left w:w="108" w:type="dxa"/>
              <w:right w:w="108" w:type="dxa"/>
            </w:tcMar>
            <w:vAlign w:val="center"/>
          </w:tcPr>
          <w:p>
            <w:pPr>
              <w:rPr>
                <w:sz w:val="24"/>
                <w:szCs w:val="24"/>
              </w:rPr>
            </w:pPr>
          </w:p>
        </w:tc>
      </w:tr>
    </w:tbl>
    <w:p>
      <w:pPr>
        <w:rPr>
          <w:rFonts w:ascii="黑体" w:hAnsi="黑体" w:eastAsia="黑体" w:cs="黑体"/>
          <w:b/>
          <w:sz w:val="32"/>
        </w:rPr>
      </w:pPr>
      <w:r>
        <w:rPr>
          <w:rFonts w:ascii="黑体" w:hAnsi="黑体" w:eastAsia="黑体" w:cs="黑体"/>
          <w:b/>
          <w:sz w:val="32"/>
        </w:rPr>
        <w:br w:type="page"/>
      </w:r>
    </w:p>
    <w:p>
      <w:pPr>
        <w:spacing w:line="360" w:lineRule="exact"/>
        <w:ind w:firstLine="643" w:firstLineChars="200"/>
        <w:rPr>
          <w:rFonts w:ascii="宋体" w:hAnsi="宋体"/>
          <w:b/>
          <w:sz w:val="32"/>
          <w:szCs w:val="32"/>
        </w:rPr>
      </w:pPr>
      <w:r>
        <w:rPr>
          <w:rFonts w:hint="eastAsia" w:ascii="宋体" w:hAnsi="宋体"/>
          <w:b/>
          <w:sz w:val="32"/>
          <w:szCs w:val="32"/>
        </w:rPr>
        <w:t>物业管理综合评分表</w:t>
      </w:r>
    </w:p>
    <w:p>
      <w:pPr>
        <w:spacing w:line="360" w:lineRule="exact"/>
        <w:ind w:firstLine="482" w:firstLineChars="200"/>
        <w:rPr>
          <w:rFonts w:ascii="宋体" w:hAnsi="宋体"/>
          <w:b/>
          <w:sz w:val="24"/>
          <w:szCs w:val="24"/>
        </w:rPr>
      </w:pPr>
      <w:r>
        <w:rPr>
          <w:rFonts w:hint="eastAsia" w:ascii="宋体" w:hAnsi="宋体"/>
          <w:b/>
          <w:sz w:val="24"/>
          <w:szCs w:val="24"/>
        </w:rPr>
        <w:t xml:space="preserve">    </w:t>
      </w:r>
    </w:p>
    <w:tbl>
      <w:tblPr>
        <w:tblStyle w:val="6"/>
        <w:tblW w:w="9747" w:type="dxa"/>
        <w:jc w:val="center"/>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831"/>
        <w:gridCol w:w="6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评审项目</w:t>
            </w:r>
          </w:p>
        </w:tc>
        <w:tc>
          <w:tcPr>
            <w:tcW w:w="1831" w:type="dxa"/>
            <w:vAlign w:val="center"/>
          </w:tcPr>
          <w:p>
            <w:pPr>
              <w:spacing w:line="360" w:lineRule="exact"/>
              <w:ind w:firstLine="482" w:firstLineChars="200"/>
              <w:rPr>
                <w:rFonts w:ascii="宋体" w:hAnsi="宋体"/>
                <w:b/>
                <w:sz w:val="24"/>
                <w:szCs w:val="24"/>
              </w:rPr>
            </w:pPr>
            <w:r>
              <w:rPr>
                <w:rFonts w:hint="eastAsia" w:ascii="宋体" w:hAnsi="宋体"/>
                <w:b/>
                <w:sz w:val="24"/>
                <w:szCs w:val="24"/>
              </w:rPr>
              <w:t>分值</w:t>
            </w:r>
          </w:p>
        </w:tc>
        <w:tc>
          <w:tcPr>
            <w:tcW w:w="6496" w:type="dxa"/>
          </w:tcPr>
          <w:p>
            <w:pPr>
              <w:spacing w:line="360" w:lineRule="exact"/>
              <w:jc w:val="center"/>
              <w:rPr>
                <w:rFonts w:ascii="宋体" w:hAnsi="宋体"/>
                <w:b/>
                <w:sz w:val="24"/>
                <w:szCs w:val="24"/>
              </w:rPr>
            </w:pPr>
            <w:r>
              <w:rPr>
                <w:rFonts w:hint="eastAsia" w:ascii="宋体" w:hAnsi="宋体"/>
                <w:b/>
                <w:sz w:val="24"/>
                <w:szCs w:val="24"/>
              </w:rPr>
              <w:t>计分标准及依据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价格</w:t>
            </w: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20分</w:t>
            </w:r>
          </w:p>
        </w:tc>
        <w:tc>
          <w:tcPr>
            <w:tcW w:w="6496" w:type="dxa"/>
          </w:tcPr>
          <w:p>
            <w:pPr>
              <w:spacing w:line="360" w:lineRule="exact"/>
              <w:ind w:firstLine="480" w:firstLineChars="200"/>
              <w:rPr>
                <w:rFonts w:ascii="宋体" w:hAnsi="宋体"/>
                <w:sz w:val="24"/>
                <w:szCs w:val="24"/>
              </w:rPr>
            </w:pPr>
            <w:r>
              <w:rPr>
                <w:rFonts w:hint="eastAsia" w:ascii="宋体" w:hAnsi="宋体"/>
                <w:sz w:val="24"/>
                <w:szCs w:val="24"/>
              </w:rPr>
              <w:t>进入复审的最低投标报价为评标基准价，其价格分为满分。其他投标人价格分按以下公式计算：</w:t>
            </w:r>
          </w:p>
          <w:p>
            <w:pPr>
              <w:spacing w:line="360" w:lineRule="exact"/>
              <w:ind w:firstLine="480" w:firstLineChars="200"/>
              <w:rPr>
                <w:rFonts w:ascii="宋体" w:hAnsi="宋体"/>
                <w:sz w:val="24"/>
                <w:szCs w:val="24"/>
              </w:rPr>
            </w:pPr>
            <w:r>
              <w:rPr>
                <w:rFonts w:hint="eastAsia" w:ascii="宋体" w:hAnsi="宋体"/>
                <w:sz w:val="24"/>
                <w:szCs w:val="24"/>
              </w:rPr>
              <w:t>价格分=(评标基准价／投标报价)×20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420" w:type="dxa"/>
            <w:vMerge w:val="restart"/>
            <w:vAlign w:val="center"/>
          </w:tcPr>
          <w:p>
            <w:pPr>
              <w:spacing w:line="360" w:lineRule="exact"/>
              <w:jc w:val="center"/>
              <w:rPr>
                <w:rFonts w:ascii="宋体" w:hAnsi="宋体"/>
                <w:b/>
                <w:sz w:val="24"/>
                <w:szCs w:val="24"/>
              </w:rPr>
            </w:pPr>
            <w:r>
              <w:rPr>
                <w:rFonts w:hint="eastAsia" w:ascii="宋体" w:hAnsi="宋体"/>
                <w:b/>
                <w:sz w:val="24"/>
                <w:szCs w:val="24"/>
              </w:rPr>
              <w:t>服务方案</w:t>
            </w:r>
          </w:p>
          <w:p>
            <w:pPr>
              <w:spacing w:line="360" w:lineRule="exact"/>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整体设想（4分）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运作方案和管理制度（4分）</w:t>
            </w:r>
          </w:p>
        </w:tc>
        <w:tc>
          <w:tcPr>
            <w:tcW w:w="6496" w:type="dxa"/>
          </w:tcPr>
          <w:p>
            <w:pPr>
              <w:spacing w:line="360" w:lineRule="exact"/>
              <w:ind w:firstLine="480" w:firstLineChars="200"/>
              <w:rPr>
                <w:rFonts w:ascii="宋体" w:hAnsi="宋体"/>
                <w:sz w:val="24"/>
                <w:szCs w:val="24"/>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实施力量及服务团队的整体评价（4分）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拟投入设备（3分）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维护方案（6分）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人员配备10分</w:t>
            </w:r>
          </w:p>
        </w:tc>
        <w:tc>
          <w:tcPr>
            <w:tcW w:w="6496" w:type="dxa"/>
          </w:tcPr>
          <w:p>
            <w:pPr>
              <w:spacing w:line="360" w:lineRule="exact"/>
              <w:ind w:firstLine="482" w:firstLineChars="20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420" w:type="dxa"/>
            <w:vMerge w:val="continue"/>
            <w:vAlign w:val="center"/>
          </w:tcPr>
          <w:p>
            <w:pPr>
              <w:spacing w:line="360" w:lineRule="exact"/>
              <w:ind w:firstLine="482" w:firstLineChars="200"/>
              <w:jc w:val="center"/>
              <w:rPr>
                <w:rFonts w:ascii="宋体" w:hAnsi="宋体"/>
                <w:b/>
                <w:sz w:val="24"/>
                <w:szCs w:val="24"/>
              </w:rPr>
            </w:pP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培训计划（4分）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财务状况</w:t>
            </w: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5分</w:t>
            </w:r>
          </w:p>
        </w:tc>
        <w:tc>
          <w:tcPr>
            <w:tcW w:w="6496" w:type="dxa"/>
          </w:tcPr>
          <w:p>
            <w:pPr>
              <w:spacing w:line="360" w:lineRule="exact"/>
              <w:ind w:firstLine="480" w:firstLineChars="2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信誉</w:t>
            </w: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（15分）</w:t>
            </w:r>
          </w:p>
        </w:tc>
        <w:tc>
          <w:tcPr>
            <w:tcW w:w="6496" w:type="dxa"/>
          </w:tcPr>
          <w:p>
            <w:pPr>
              <w:spacing w:line="360" w:lineRule="exact"/>
              <w:ind w:firstLine="482" w:firstLineChars="20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业绩</w:t>
            </w: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（20分）</w:t>
            </w:r>
          </w:p>
        </w:tc>
        <w:tc>
          <w:tcPr>
            <w:tcW w:w="6496" w:type="dxa"/>
          </w:tcPr>
          <w:p>
            <w:pPr>
              <w:spacing w:line="360" w:lineRule="exact"/>
              <w:ind w:firstLine="482" w:firstLineChars="20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20" w:type="dxa"/>
            <w:vAlign w:val="center"/>
          </w:tcPr>
          <w:p>
            <w:pPr>
              <w:spacing w:line="360" w:lineRule="exact"/>
              <w:jc w:val="center"/>
              <w:rPr>
                <w:rFonts w:ascii="宋体" w:hAnsi="宋体"/>
                <w:b/>
                <w:sz w:val="24"/>
                <w:szCs w:val="24"/>
              </w:rPr>
            </w:pPr>
            <w:r>
              <w:rPr>
                <w:rFonts w:hint="eastAsia" w:ascii="宋体" w:hAnsi="宋体"/>
                <w:b/>
                <w:sz w:val="24"/>
                <w:szCs w:val="24"/>
              </w:rPr>
              <w:t>其他</w:t>
            </w:r>
          </w:p>
        </w:tc>
        <w:tc>
          <w:tcPr>
            <w:tcW w:w="1831" w:type="dxa"/>
            <w:vAlign w:val="center"/>
          </w:tcPr>
          <w:p>
            <w:pPr>
              <w:spacing w:line="360" w:lineRule="exact"/>
              <w:jc w:val="center"/>
              <w:rPr>
                <w:rFonts w:ascii="宋体" w:hAnsi="宋体"/>
                <w:b/>
                <w:sz w:val="24"/>
                <w:szCs w:val="24"/>
              </w:rPr>
            </w:pPr>
            <w:r>
              <w:rPr>
                <w:rFonts w:hint="eastAsia" w:ascii="宋体" w:hAnsi="宋体"/>
                <w:b/>
                <w:sz w:val="24"/>
                <w:szCs w:val="24"/>
              </w:rPr>
              <w:t>5分</w:t>
            </w:r>
          </w:p>
        </w:tc>
        <w:tc>
          <w:tcPr>
            <w:tcW w:w="6496" w:type="dxa"/>
            <w:vAlign w:val="center"/>
          </w:tcPr>
          <w:p>
            <w:pPr>
              <w:spacing w:line="360" w:lineRule="exac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47" w:type="dxa"/>
            <w:gridSpan w:val="3"/>
            <w:vAlign w:val="center"/>
          </w:tcPr>
          <w:p>
            <w:pPr>
              <w:spacing w:line="360" w:lineRule="exact"/>
              <w:ind w:firstLine="482" w:firstLineChars="200"/>
              <w:jc w:val="left"/>
              <w:rPr>
                <w:rFonts w:ascii="宋体" w:hAnsi="宋体"/>
                <w:b/>
                <w:sz w:val="24"/>
                <w:szCs w:val="24"/>
              </w:rPr>
            </w:pPr>
            <w:r>
              <w:rPr>
                <w:rFonts w:hint="eastAsia" w:ascii="宋体" w:hAnsi="宋体"/>
                <w:b/>
                <w:sz w:val="24"/>
                <w:szCs w:val="24"/>
              </w:rPr>
              <w:t>注： 技术和商务评审涉及的的相关证照、证明、证书、证件、合同等（非投标单位自身单独出具），原件的扫描件装入投标文件或从亳州市公共资源交易网注册用户系统中选择上传，否则不得分。原件中标后由采购人核验，如发现弄虚作假的，取消其中标资格，并按有关规定进行处理。</w:t>
            </w:r>
          </w:p>
        </w:tc>
      </w:tr>
    </w:tbl>
    <w:p>
      <w:pPr>
        <w:spacing w:line="360" w:lineRule="exact"/>
        <w:ind w:firstLine="482" w:firstLineChars="200"/>
        <w:rPr>
          <w:rFonts w:ascii="宋体" w:hAnsi="宋体"/>
          <w:b/>
          <w:sz w:val="24"/>
          <w:szCs w:val="24"/>
        </w:rPr>
      </w:pPr>
    </w:p>
    <w:p>
      <w:pPr>
        <w:spacing w:line="360" w:lineRule="exact"/>
        <w:rPr>
          <w:rFonts w:ascii="宋体" w:hAnsi="宋体"/>
          <w:sz w:val="24"/>
          <w:szCs w:val="24"/>
        </w:rPr>
      </w:pPr>
      <w:r>
        <w:rPr>
          <w:rFonts w:hint="eastAsia" w:ascii="宋体" w:hAnsi="宋体"/>
          <w:sz w:val="24"/>
          <w:szCs w:val="24"/>
        </w:rPr>
        <w:t xml:space="preserve">    </w:t>
      </w:r>
      <w:r>
        <w:rPr>
          <w:rFonts w:ascii="宋体" w:hAnsi="宋体"/>
          <w:sz w:val="24"/>
          <w:szCs w:val="24"/>
        </w:rPr>
        <w:t>评标总得分=F1 +F2 +……+Fn</w:t>
      </w:r>
      <w:r>
        <w:rPr>
          <w:rFonts w:hint="eastAsia" w:ascii="宋体" w:hAnsi="宋体"/>
          <w:sz w:val="24"/>
          <w:szCs w:val="24"/>
        </w:rPr>
        <w:t>（</w:t>
      </w:r>
      <w:r>
        <w:rPr>
          <w:rFonts w:ascii="宋体" w:hAnsi="宋体"/>
          <w:sz w:val="24"/>
          <w:szCs w:val="24"/>
        </w:rPr>
        <w:t>F1、F2……Fn分别为各项评分因素的汇总得分</w:t>
      </w:r>
      <w:r>
        <w:rPr>
          <w:rFonts w:hint="eastAsia" w:ascii="宋体" w:hAnsi="宋体"/>
          <w:sz w:val="24"/>
          <w:szCs w:val="24"/>
        </w:rPr>
        <w:t>）</w:t>
      </w:r>
    </w:p>
    <w:p>
      <w:pPr>
        <w:spacing w:line="360" w:lineRule="exact"/>
        <w:ind w:firstLine="480" w:firstLineChars="200"/>
        <w:rPr>
          <w:rFonts w:ascii="宋体" w:hAnsi="宋体"/>
          <w:sz w:val="24"/>
          <w:szCs w:val="24"/>
        </w:rPr>
      </w:pPr>
      <w:r>
        <w:rPr>
          <w:rFonts w:hint="eastAsia" w:ascii="宋体" w:hAnsi="宋体"/>
          <w:sz w:val="24"/>
          <w:szCs w:val="24"/>
        </w:rPr>
        <w:t>评标时，评标委员会各成员应当独立对每个有效投标人的标书进行评价、打分，然后汇总每个投标人每项评分因素的得分，按评审后得分由高到低顺序排列（1、2、3、…）。</w:t>
      </w:r>
    </w:p>
    <w:p>
      <w:pPr>
        <w:pStyle w:val="2"/>
        <w:rPr>
          <w:sz w:val="28"/>
          <w:szCs w:val="28"/>
        </w:rPr>
      </w:pPr>
      <w:r>
        <w:rPr>
          <w:rFonts w:hint="eastAsia"/>
          <w:sz w:val="28"/>
          <w:szCs w:val="28"/>
        </w:rPr>
        <w:t>1. 评标办法</w:t>
      </w:r>
    </w:p>
    <w:p>
      <w:pPr>
        <w:adjustRightInd w:val="0"/>
        <w:snapToGrid w:val="0"/>
        <w:spacing w:line="440" w:lineRule="exact"/>
        <w:ind w:firstLine="482" w:firstLineChars="200"/>
        <w:rPr>
          <w:rFonts w:ascii="宋体" w:hAnsi="宋体" w:cs="新宋体"/>
          <w:sz w:val="24"/>
        </w:rPr>
      </w:pPr>
      <w:r>
        <w:rPr>
          <w:rFonts w:hint="eastAsia" w:ascii="宋体" w:hAnsi="宋体" w:cs="新宋体"/>
          <w:b/>
          <w:sz w:val="24"/>
        </w:rPr>
        <w:t>1.1本次评标采用综合评分法</w:t>
      </w:r>
      <w:r>
        <w:rPr>
          <w:rFonts w:hint="eastAsia" w:ascii="宋体" w:hAnsi="宋体" w:cs="新宋体"/>
          <w:sz w:val="24"/>
        </w:rPr>
        <w:t>。综合评分法，</w:t>
      </w:r>
      <w:r>
        <w:rPr>
          <w:rFonts w:ascii="宋体" w:hAnsi="宋体" w:cs="新宋体"/>
          <w:sz w:val="24"/>
        </w:rPr>
        <w:t>是指在最大限度地满足招标文件实质性要求前提下，按照招标文件中规定的各项因素进行综合评审后，以评标总得分最高的投标人作为中标候选供应商或者中标供应商的评标方法</w:t>
      </w:r>
      <w:r>
        <w:rPr>
          <w:rFonts w:hint="eastAsia" w:ascii="宋体" w:hAnsi="宋体" w:cs="新宋体"/>
          <w:sz w:val="24"/>
        </w:rPr>
        <w:t>。</w:t>
      </w:r>
    </w:p>
    <w:p>
      <w:pPr>
        <w:spacing w:line="360" w:lineRule="exact"/>
        <w:ind w:firstLine="482" w:firstLineChars="200"/>
        <w:rPr>
          <w:rFonts w:ascii="宋体" w:hAnsi="宋体"/>
          <w:b/>
          <w:sz w:val="24"/>
          <w:szCs w:val="24"/>
        </w:rPr>
      </w:pPr>
      <w:r>
        <w:rPr>
          <w:rFonts w:hint="eastAsia" w:ascii="宋体" w:hAnsi="宋体"/>
          <w:b/>
          <w:sz w:val="24"/>
          <w:szCs w:val="24"/>
        </w:rPr>
        <w:t xml:space="preserve">1.2评审原则 </w:t>
      </w:r>
    </w:p>
    <w:p>
      <w:pPr>
        <w:spacing w:line="360" w:lineRule="exact"/>
        <w:ind w:firstLine="480" w:firstLineChars="200"/>
        <w:rPr>
          <w:rFonts w:ascii="宋体" w:hAnsi="宋体"/>
          <w:sz w:val="24"/>
          <w:szCs w:val="24"/>
        </w:rPr>
      </w:pPr>
      <w:r>
        <w:rPr>
          <w:rFonts w:hint="eastAsia" w:ascii="宋体" w:hAnsi="宋体"/>
          <w:sz w:val="24"/>
          <w:szCs w:val="24"/>
        </w:rPr>
        <w:t>（1）合法、合规原则。</w:t>
      </w:r>
    </w:p>
    <w:p>
      <w:pPr>
        <w:spacing w:line="360" w:lineRule="exact"/>
        <w:ind w:firstLine="480" w:firstLineChars="200"/>
        <w:rPr>
          <w:rFonts w:ascii="宋体" w:hAnsi="宋体"/>
          <w:sz w:val="24"/>
          <w:szCs w:val="24"/>
        </w:rPr>
      </w:pPr>
      <w:r>
        <w:rPr>
          <w:rFonts w:hint="eastAsia" w:ascii="宋体" w:hAnsi="宋体"/>
          <w:sz w:val="24"/>
          <w:szCs w:val="24"/>
        </w:rPr>
        <w:t>（2）公平、公正、科学、择优原则。</w:t>
      </w:r>
    </w:p>
    <w:p>
      <w:pPr>
        <w:spacing w:line="360" w:lineRule="exact"/>
        <w:ind w:firstLine="480" w:firstLineChars="200"/>
        <w:rPr>
          <w:rFonts w:ascii="宋体" w:hAnsi="宋体"/>
          <w:sz w:val="24"/>
          <w:szCs w:val="24"/>
        </w:rPr>
      </w:pPr>
      <w:r>
        <w:rPr>
          <w:rFonts w:hint="eastAsia" w:ascii="宋体" w:hAnsi="宋体"/>
          <w:sz w:val="24"/>
          <w:szCs w:val="24"/>
        </w:rPr>
        <w:t>（3）高分优先原则。衡量投标文件满足招标文件规定各项评审标准的程度，折算为综合得分分值，依据每个投标人的综合得分由高到低，依次确定排名顺序。</w:t>
      </w:r>
    </w:p>
    <w:p/>
    <w:p>
      <w:pPr>
        <w:ind w:firstLine="640"/>
        <w:rPr>
          <w:rFonts w:ascii="黑体" w:hAnsi="黑体" w:eastAsia="黑体" w:cs="黑体"/>
          <w:b/>
          <w:sz w:val="32"/>
        </w:rPr>
      </w:pPr>
      <w:bookmarkStart w:id="0" w:name="_GoBack"/>
      <w:bookmarkEnd w:id="0"/>
    </w:p>
    <w:sectPr>
      <w:footerReference r:id="rId3" w:type="default"/>
      <w:pgSz w:w="11906" w:h="16838"/>
      <w:pgMar w:top="1213" w:right="1800" w:bottom="1213"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3D"/>
    <w:rsid w:val="00010A46"/>
    <w:rsid w:val="00111F80"/>
    <w:rsid w:val="00113DF5"/>
    <w:rsid w:val="00122F41"/>
    <w:rsid w:val="00227CC5"/>
    <w:rsid w:val="00251950"/>
    <w:rsid w:val="00414002"/>
    <w:rsid w:val="00447CD9"/>
    <w:rsid w:val="004900A7"/>
    <w:rsid w:val="0050010B"/>
    <w:rsid w:val="005079A2"/>
    <w:rsid w:val="00521443"/>
    <w:rsid w:val="005B519F"/>
    <w:rsid w:val="006317DE"/>
    <w:rsid w:val="006A053E"/>
    <w:rsid w:val="006A1734"/>
    <w:rsid w:val="006D2AC9"/>
    <w:rsid w:val="00716DE1"/>
    <w:rsid w:val="00741EF0"/>
    <w:rsid w:val="00750569"/>
    <w:rsid w:val="007E3EA0"/>
    <w:rsid w:val="00863F4A"/>
    <w:rsid w:val="008A12E8"/>
    <w:rsid w:val="008C5248"/>
    <w:rsid w:val="00922ED4"/>
    <w:rsid w:val="00B14CAE"/>
    <w:rsid w:val="00B479B9"/>
    <w:rsid w:val="00C617C1"/>
    <w:rsid w:val="00C90CE2"/>
    <w:rsid w:val="00CB4AC9"/>
    <w:rsid w:val="00D81554"/>
    <w:rsid w:val="00E1261F"/>
    <w:rsid w:val="00E166DD"/>
    <w:rsid w:val="00EA27CE"/>
    <w:rsid w:val="00EA67F1"/>
    <w:rsid w:val="00EE7357"/>
    <w:rsid w:val="00FB2B3D"/>
    <w:rsid w:val="00FE10E9"/>
    <w:rsid w:val="00FE3AE7"/>
    <w:rsid w:val="0159761C"/>
    <w:rsid w:val="02184B62"/>
    <w:rsid w:val="0225294F"/>
    <w:rsid w:val="02CE356A"/>
    <w:rsid w:val="03482C8D"/>
    <w:rsid w:val="03712A46"/>
    <w:rsid w:val="03B821D4"/>
    <w:rsid w:val="03C7778B"/>
    <w:rsid w:val="053127A1"/>
    <w:rsid w:val="05E8097E"/>
    <w:rsid w:val="06BA52A6"/>
    <w:rsid w:val="06E11018"/>
    <w:rsid w:val="06F91FEB"/>
    <w:rsid w:val="07363F8D"/>
    <w:rsid w:val="07841D42"/>
    <w:rsid w:val="079B03B9"/>
    <w:rsid w:val="08310575"/>
    <w:rsid w:val="08AB4F30"/>
    <w:rsid w:val="0A1D5D57"/>
    <w:rsid w:val="0B8D6757"/>
    <w:rsid w:val="0C2C7D42"/>
    <w:rsid w:val="0CE069AA"/>
    <w:rsid w:val="0CE47FE7"/>
    <w:rsid w:val="0EFE7136"/>
    <w:rsid w:val="0F7061C3"/>
    <w:rsid w:val="0F910CBA"/>
    <w:rsid w:val="10CC23A5"/>
    <w:rsid w:val="11450393"/>
    <w:rsid w:val="116F0EA1"/>
    <w:rsid w:val="12362EC6"/>
    <w:rsid w:val="123721BF"/>
    <w:rsid w:val="12652191"/>
    <w:rsid w:val="1351720E"/>
    <w:rsid w:val="147C4576"/>
    <w:rsid w:val="14E11383"/>
    <w:rsid w:val="14E25AF9"/>
    <w:rsid w:val="15F049AE"/>
    <w:rsid w:val="16782927"/>
    <w:rsid w:val="169D352D"/>
    <w:rsid w:val="16EC3561"/>
    <w:rsid w:val="186E3879"/>
    <w:rsid w:val="18AF341A"/>
    <w:rsid w:val="195564F5"/>
    <w:rsid w:val="19CB6920"/>
    <w:rsid w:val="1A243275"/>
    <w:rsid w:val="1A67107B"/>
    <w:rsid w:val="1A9669DA"/>
    <w:rsid w:val="1C2C61CF"/>
    <w:rsid w:val="1C476D5C"/>
    <w:rsid w:val="1C6F7681"/>
    <w:rsid w:val="1C9847C6"/>
    <w:rsid w:val="1D321AE7"/>
    <w:rsid w:val="1D322EB3"/>
    <w:rsid w:val="1D9A082E"/>
    <w:rsid w:val="1E602811"/>
    <w:rsid w:val="1EF344F6"/>
    <w:rsid w:val="1F83799D"/>
    <w:rsid w:val="1FEF5A29"/>
    <w:rsid w:val="202C1781"/>
    <w:rsid w:val="2110232F"/>
    <w:rsid w:val="21B207B8"/>
    <w:rsid w:val="21B667A8"/>
    <w:rsid w:val="228E27FA"/>
    <w:rsid w:val="239058D1"/>
    <w:rsid w:val="23B3439A"/>
    <w:rsid w:val="24503AA3"/>
    <w:rsid w:val="250D0C74"/>
    <w:rsid w:val="2543569C"/>
    <w:rsid w:val="25FC6C46"/>
    <w:rsid w:val="277958E9"/>
    <w:rsid w:val="278B54B4"/>
    <w:rsid w:val="27CA6270"/>
    <w:rsid w:val="2819416F"/>
    <w:rsid w:val="291221D4"/>
    <w:rsid w:val="2A142A36"/>
    <w:rsid w:val="2A802F37"/>
    <w:rsid w:val="2D073C63"/>
    <w:rsid w:val="2D58191C"/>
    <w:rsid w:val="2EA22323"/>
    <w:rsid w:val="2F1B1036"/>
    <w:rsid w:val="2F1C7B18"/>
    <w:rsid w:val="2F9D5290"/>
    <w:rsid w:val="2FE30773"/>
    <w:rsid w:val="30542075"/>
    <w:rsid w:val="306F6A9F"/>
    <w:rsid w:val="313E77E6"/>
    <w:rsid w:val="314F41BC"/>
    <w:rsid w:val="31CF421B"/>
    <w:rsid w:val="32CB4D99"/>
    <w:rsid w:val="32DD13A7"/>
    <w:rsid w:val="33F76C2F"/>
    <w:rsid w:val="35CC487A"/>
    <w:rsid w:val="3631323A"/>
    <w:rsid w:val="368076F0"/>
    <w:rsid w:val="36D07A2B"/>
    <w:rsid w:val="370B0013"/>
    <w:rsid w:val="374A7FA0"/>
    <w:rsid w:val="376B155E"/>
    <w:rsid w:val="37E165AF"/>
    <w:rsid w:val="38103278"/>
    <w:rsid w:val="3A1016C3"/>
    <w:rsid w:val="3AB106B5"/>
    <w:rsid w:val="3B2507E1"/>
    <w:rsid w:val="3B8B1EAD"/>
    <w:rsid w:val="3C034EE3"/>
    <w:rsid w:val="3C473DAE"/>
    <w:rsid w:val="3C594DB3"/>
    <w:rsid w:val="3CD671F4"/>
    <w:rsid w:val="3CEE7BCF"/>
    <w:rsid w:val="3D6662AD"/>
    <w:rsid w:val="3E1412C9"/>
    <w:rsid w:val="3EFF477D"/>
    <w:rsid w:val="3F2C2BD4"/>
    <w:rsid w:val="404B07DF"/>
    <w:rsid w:val="40D95A9D"/>
    <w:rsid w:val="41667099"/>
    <w:rsid w:val="417A45FD"/>
    <w:rsid w:val="427E51D2"/>
    <w:rsid w:val="43465CF0"/>
    <w:rsid w:val="442A4B6B"/>
    <w:rsid w:val="44B377F1"/>
    <w:rsid w:val="452216BC"/>
    <w:rsid w:val="46B37A49"/>
    <w:rsid w:val="46BF0F65"/>
    <w:rsid w:val="47BA3EBF"/>
    <w:rsid w:val="47D427F0"/>
    <w:rsid w:val="47F320F6"/>
    <w:rsid w:val="481C6E76"/>
    <w:rsid w:val="4834776C"/>
    <w:rsid w:val="483D6D7D"/>
    <w:rsid w:val="484770FB"/>
    <w:rsid w:val="48614247"/>
    <w:rsid w:val="489E4A1F"/>
    <w:rsid w:val="491038A4"/>
    <w:rsid w:val="4AE534FF"/>
    <w:rsid w:val="4B96495B"/>
    <w:rsid w:val="4BB53AB1"/>
    <w:rsid w:val="4BB96A0F"/>
    <w:rsid w:val="4C18033A"/>
    <w:rsid w:val="4C32086E"/>
    <w:rsid w:val="4CB14055"/>
    <w:rsid w:val="4CEB0CF3"/>
    <w:rsid w:val="4CF612E2"/>
    <w:rsid w:val="4E09671A"/>
    <w:rsid w:val="4EBE4127"/>
    <w:rsid w:val="4FC943C7"/>
    <w:rsid w:val="4FE82D85"/>
    <w:rsid w:val="4FFD2985"/>
    <w:rsid w:val="50751827"/>
    <w:rsid w:val="50A878A3"/>
    <w:rsid w:val="518B30F8"/>
    <w:rsid w:val="51EC2E5E"/>
    <w:rsid w:val="526F0525"/>
    <w:rsid w:val="531E1134"/>
    <w:rsid w:val="54012A36"/>
    <w:rsid w:val="54E96629"/>
    <w:rsid w:val="54EE7696"/>
    <w:rsid w:val="552232CB"/>
    <w:rsid w:val="555F5A2A"/>
    <w:rsid w:val="55685520"/>
    <w:rsid w:val="557171D9"/>
    <w:rsid w:val="557A069A"/>
    <w:rsid w:val="565A37A8"/>
    <w:rsid w:val="565E78A1"/>
    <w:rsid w:val="56643390"/>
    <w:rsid w:val="567844BE"/>
    <w:rsid w:val="57873E24"/>
    <w:rsid w:val="58392562"/>
    <w:rsid w:val="58FC63FE"/>
    <w:rsid w:val="5A040A3C"/>
    <w:rsid w:val="5AAD2E95"/>
    <w:rsid w:val="5B653309"/>
    <w:rsid w:val="5BF460A4"/>
    <w:rsid w:val="5BFB5A8D"/>
    <w:rsid w:val="5C1304A1"/>
    <w:rsid w:val="5C1B379E"/>
    <w:rsid w:val="5C33521C"/>
    <w:rsid w:val="5C6D3455"/>
    <w:rsid w:val="5CB30F55"/>
    <w:rsid w:val="5CBC38BF"/>
    <w:rsid w:val="5D367528"/>
    <w:rsid w:val="5E411BF5"/>
    <w:rsid w:val="5EEF49F9"/>
    <w:rsid w:val="5F114886"/>
    <w:rsid w:val="5F95008B"/>
    <w:rsid w:val="5FC63F8D"/>
    <w:rsid w:val="600C7F00"/>
    <w:rsid w:val="608F1A60"/>
    <w:rsid w:val="60B00BA9"/>
    <w:rsid w:val="611674A6"/>
    <w:rsid w:val="63037A22"/>
    <w:rsid w:val="633B1004"/>
    <w:rsid w:val="63431732"/>
    <w:rsid w:val="64042EE8"/>
    <w:rsid w:val="64DF1599"/>
    <w:rsid w:val="654A6CBC"/>
    <w:rsid w:val="66016137"/>
    <w:rsid w:val="661D4CDF"/>
    <w:rsid w:val="67E35A94"/>
    <w:rsid w:val="67F8026F"/>
    <w:rsid w:val="685E2FBD"/>
    <w:rsid w:val="687339B8"/>
    <w:rsid w:val="68E311EA"/>
    <w:rsid w:val="693E4266"/>
    <w:rsid w:val="69AC74C1"/>
    <w:rsid w:val="69CD55B8"/>
    <w:rsid w:val="69FE0271"/>
    <w:rsid w:val="6A295628"/>
    <w:rsid w:val="6A2E6266"/>
    <w:rsid w:val="6A930E00"/>
    <w:rsid w:val="6AEB4B43"/>
    <w:rsid w:val="6BCA7ECC"/>
    <w:rsid w:val="6BEF0662"/>
    <w:rsid w:val="6C4C6391"/>
    <w:rsid w:val="6C5546B6"/>
    <w:rsid w:val="6CA16C79"/>
    <w:rsid w:val="6CB402F6"/>
    <w:rsid w:val="6CD76542"/>
    <w:rsid w:val="6CFE46C5"/>
    <w:rsid w:val="6DAF756D"/>
    <w:rsid w:val="6EBF2991"/>
    <w:rsid w:val="6F331CA3"/>
    <w:rsid w:val="70590272"/>
    <w:rsid w:val="71B31F30"/>
    <w:rsid w:val="71E22F2D"/>
    <w:rsid w:val="71EC0EDA"/>
    <w:rsid w:val="73A57D50"/>
    <w:rsid w:val="73A73EDE"/>
    <w:rsid w:val="73BD1362"/>
    <w:rsid w:val="741E4D00"/>
    <w:rsid w:val="753A1E01"/>
    <w:rsid w:val="75C82D28"/>
    <w:rsid w:val="75C919FA"/>
    <w:rsid w:val="76CA4681"/>
    <w:rsid w:val="772346B2"/>
    <w:rsid w:val="772E0C17"/>
    <w:rsid w:val="784376C4"/>
    <w:rsid w:val="79432F33"/>
    <w:rsid w:val="79DF64BE"/>
    <w:rsid w:val="79E3307C"/>
    <w:rsid w:val="7A292DCA"/>
    <w:rsid w:val="7A592E9A"/>
    <w:rsid w:val="7A893BB2"/>
    <w:rsid w:val="7B150DF4"/>
    <w:rsid w:val="7B3F4990"/>
    <w:rsid w:val="7B3F54B4"/>
    <w:rsid w:val="7B7C74F8"/>
    <w:rsid w:val="7BA835B4"/>
    <w:rsid w:val="7BE156B1"/>
    <w:rsid w:val="7C356E38"/>
    <w:rsid w:val="7D030C1E"/>
    <w:rsid w:val="7D2626C9"/>
    <w:rsid w:val="7E111FDA"/>
    <w:rsid w:val="7E2F35CF"/>
    <w:rsid w:val="7EA25218"/>
    <w:rsid w:val="7FEA514C"/>
    <w:rsid w:val="7FF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批注框文本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B49E7-A836-408E-9B71-63722181F469}">
  <ds:schemaRefs/>
</ds:datastoreItem>
</file>

<file path=docProps/app.xml><?xml version="1.0" encoding="utf-8"?>
<Properties xmlns="http://schemas.openxmlformats.org/officeDocument/2006/extended-properties" xmlns:vt="http://schemas.openxmlformats.org/officeDocument/2006/docPropsVTypes">
  <Template>Normal</Template>
  <Pages>7</Pages>
  <Words>437</Words>
  <Characters>2495</Characters>
  <Lines>20</Lines>
  <Paragraphs>5</Paragraphs>
  <TotalTime>0</TotalTime>
  <ScaleCrop>false</ScaleCrop>
  <LinksUpToDate>false</LinksUpToDate>
  <CharactersWithSpaces>2927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2019-04-23T10:13:00Z</dcterms:created>
  <dc:creator>WPS Office</dc:creator>
  <cp:lastModifiedBy>苏荷1384404939</cp:lastModifiedBy>
  <cp:lastPrinted>2019-06-04T01:30:00Z</cp:lastPrinted>
  <dcterms:modified xsi:type="dcterms:W3CDTF">2019-06-10T03:17:56Z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